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r w:rsidRPr="00192F65">
        <w:rPr>
          <w:rFonts w:ascii="Arial" w:eastAsia="Times New Roman Bold" w:hAnsi="Arial" w:cs="Arial"/>
          <w:noProof/>
          <w:color w:val="auto"/>
          <w:sz w:val="22"/>
          <w:szCs w:val="22"/>
          <w:lang w:val="es-CR" w:eastAsia="es-CR"/>
        </w:rPr>
        <w:drawing>
          <wp:anchor distT="0" distB="0" distL="114300" distR="114300" simplePos="0" relativeHeight="251660288" behindDoc="0" locked="0" layoutInCell="1" allowOverlap="1" wp14:anchorId="5757E895" wp14:editId="6282912A">
            <wp:simplePos x="0" y="0"/>
            <wp:positionH relativeFrom="column">
              <wp:posOffset>304800</wp:posOffset>
            </wp:positionH>
            <wp:positionV relativeFrom="paragraph">
              <wp:posOffset>65405</wp:posOffset>
            </wp:positionV>
            <wp:extent cx="5014169" cy="1114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4169" cy="1114425"/>
                    </a:xfrm>
                    <a:prstGeom prst="rect">
                      <a:avLst/>
                    </a:prstGeom>
                    <a:noFill/>
                  </pic:spPr>
                </pic:pic>
              </a:graphicData>
            </a:graphic>
            <wp14:sizeRelH relativeFrom="margin">
              <wp14:pctWidth>0</wp14:pctWidth>
            </wp14:sizeRelH>
            <wp14:sizeRelV relativeFrom="margin">
              <wp14:pctHeight>0</wp14:pctHeight>
            </wp14:sizeRelV>
          </wp:anchor>
        </w:drawing>
      </w: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r w:rsidRPr="00192F65">
        <w:rPr>
          <w:rFonts w:ascii="Arial" w:hAnsi="Arial" w:cs="Arial"/>
          <w:noProof/>
          <w:color w:val="auto"/>
          <w:sz w:val="22"/>
          <w:szCs w:val="22"/>
          <w:lang w:val="es-CR" w:eastAsia="es-CR"/>
        </w:rPr>
        <w:drawing>
          <wp:anchor distT="0" distB="0" distL="0" distR="0" simplePos="0" relativeHeight="251659264" behindDoc="0" locked="0" layoutInCell="1" allowOverlap="1" wp14:anchorId="4607EDD2" wp14:editId="393B6AE7">
            <wp:simplePos x="0" y="0"/>
            <wp:positionH relativeFrom="margin">
              <wp:posOffset>898525</wp:posOffset>
            </wp:positionH>
            <wp:positionV relativeFrom="page">
              <wp:posOffset>3411855</wp:posOffset>
            </wp:positionV>
            <wp:extent cx="3848100" cy="2360930"/>
            <wp:effectExtent l="19050" t="19050" r="76200" b="7747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9">
                      <a:extLst/>
                    </a:blip>
                    <a:stretch>
                      <a:fillRect/>
                    </a:stretch>
                  </pic:blipFill>
                  <pic:spPr>
                    <a:xfrm>
                      <a:off x="0" y="0"/>
                      <a:ext cx="3848100" cy="2360930"/>
                    </a:xfrm>
                    <a:prstGeom prst="rect">
                      <a:avLst/>
                    </a:prstGeom>
                    <a:ln w="25400" cap="flat">
                      <a:noFill/>
                      <a:miter lim="400000"/>
                    </a:ln>
                    <a:effectLst>
                      <a:outerShdw blurRad="38100" dist="38100" dir="2700000"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p>
    <w:p w:rsidR="009D7481" w:rsidRPr="00192F65" w:rsidRDefault="009D7481" w:rsidP="00E04AF0">
      <w:pPr>
        <w:pStyle w:val="Ttulo"/>
        <w:jc w:val="both"/>
        <w:rPr>
          <w:rFonts w:cs="Arial"/>
          <w:b w:val="0"/>
          <w:bCs w:val="0"/>
          <w:sz w:val="22"/>
          <w:szCs w:val="22"/>
          <w:lang w:val="es-CR"/>
        </w:rPr>
      </w:pPr>
    </w:p>
    <w:p w:rsidR="009D7481" w:rsidRPr="00192F65" w:rsidRDefault="009D7481" w:rsidP="00B60A2F">
      <w:pPr>
        <w:pStyle w:val="Ttulo"/>
        <w:jc w:val="center"/>
        <w:rPr>
          <w:rFonts w:eastAsia="Times New Roman Bold" w:cs="Arial"/>
          <w:b w:val="0"/>
          <w:bCs w:val="0"/>
          <w:sz w:val="22"/>
          <w:szCs w:val="22"/>
          <w:lang w:val="es-CR"/>
        </w:rPr>
      </w:pPr>
      <w:r w:rsidRPr="00192F65">
        <w:rPr>
          <w:rFonts w:cs="Arial"/>
          <w:b w:val="0"/>
          <w:bCs w:val="0"/>
          <w:sz w:val="22"/>
          <w:szCs w:val="22"/>
          <w:lang w:val="es-CR"/>
        </w:rPr>
        <w:t xml:space="preserve">INFORME </w:t>
      </w:r>
      <w:r w:rsidR="00731AE3">
        <w:rPr>
          <w:rFonts w:cs="Arial"/>
          <w:b w:val="0"/>
          <w:bCs w:val="0"/>
          <w:sz w:val="22"/>
          <w:szCs w:val="22"/>
          <w:lang w:val="es-CR"/>
        </w:rPr>
        <w:t>ANUAL</w:t>
      </w:r>
      <w:r w:rsidRPr="00192F65">
        <w:rPr>
          <w:rFonts w:cs="Arial"/>
          <w:b w:val="0"/>
          <w:bCs w:val="0"/>
          <w:sz w:val="22"/>
          <w:szCs w:val="22"/>
          <w:lang w:val="es-CR"/>
        </w:rPr>
        <w:t xml:space="preserve"> DE QUEJAS Y RECLAMACIONES</w:t>
      </w:r>
    </w:p>
    <w:p w:rsidR="009D7481" w:rsidRPr="00192F65" w:rsidRDefault="009D7481" w:rsidP="00E04AF0">
      <w:pPr>
        <w:pStyle w:val="Cuerpo2"/>
        <w:jc w:val="both"/>
        <w:rPr>
          <w:rFonts w:ascii="Arial" w:eastAsia="Times New Roman Bold" w:hAnsi="Arial" w:cs="Arial"/>
          <w:color w:val="auto"/>
          <w:sz w:val="22"/>
          <w:szCs w:val="22"/>
          <w:lang w:val="es-CR"/>
        </w:rPr>
      </w:pPr>
    </w:p>
    <w:p w:rsidR="009D7481" w:rsidRPr="00192F65" w:rsidRDefault="009D7481" w:rsidP="00293C4C">
      <w:pPr>
        <w:pStyle w:val="Encabezamiento"/>
        <w:ind w:left="0" w:firstLine="0"/>
        <w:jc w:val="both"/>
        <w:rPr>
          <w:rFonts w:ascii="Arial" w:hAnsi="Arial" w:cs="Arial"/>
          <w:color w:val="auto"/>
          <w:sz w:val="22"/>
          <w:szCs w:val="22"/>
          <w:lang w:val="es-CR"/>
        </w:rPr>
      </w:pPr>
      <w:bookmarkStart w:id="0" w:name="_Toc397945735"/>
      <w:bookmarkStart w:id="1" w:name="_Toc397945895"/>
      <w:bookmarkStart w:id="2" w:name="_Toc397945926"/>
      <w:bookmarkStart w:id="3" w:name="_Toc425426696"/>
      <w:r w:rsidRPr="00192F65">
        <w:rPr>
          <w:rFonts w:ascii="Arial" w:hAnsi="Arial" w:cs="Arial"/>
          <w:color w:val="auto"/>
          <w:sz w:val="22"/>
          <w:szCs w:val="22"/>
          <w:lang w:val="es-CR"/>
        </w:rPr>
        <w:t>Compañía</w:t>
      </w:r>
      <w:bookmarkEnd w:id="0"/>
      <w:bookmarkEnd w:id="1"/>
      <w:bookmarkEnd w:id="2"/>
      <w:r w:rsidRPr="00192F65">
        <w:rPr>
          <w:rFonts w:ascii="Arial" w:hAnsi="Arial" w:cs="Arial"/>
          <w:color w:val="auto"/>
          <w:sz w:val="22"/>
          <w:szCs w:val="22"/>
          <w:lang w:val="es-CR"/>
        </w:rPr>
        <w:t xml:space="preserve"> </w:t>
      </w:r>
      <w:bookmarkStart w:id="4" w:name="_Toc397945736"/>
      <w:bookmarkStart w:id="5" w:name="_Toc397945896"/>
      <w:bookmarkStart w:id="6" w:name="_Toc397945927"/>
      <w:r w:rsidRPr="00192F65">
        <w:rPr>
          <w:rFonts w:ascii="Arial" w:hAnsi="Arial" w:cs="Arial"/>
          <w:color w:val="auto"/>
          <w:sz w:val="22"/>
          <w:szCs w:val="22"/>
          <w:lang w:val="es-CR"/>
        </w:rPr>
        <w:t>Aseguradora: MAPFRE SEGUROS COSTA RICA S.A.</w:t>
      </w:r>
      <w:bookmarkEnd w:id="3"/>
      <w:bookmarkEnd w:id="4"/>
      <w:bookmarkEnd w:id="5"/>
      <w:bookmarkEnd w:id="6"/>
    </w:p>
    <w:p w:rsidR="009D7481" w:rsidRPr="00192F65" w:rsidRDefault="009D7481" w:rsidP="00293C4C">
      <w:pPr>
        <w:pStyle w:val="Encabezamiento"/>
        <w:ind w:left="0" w:firstLine="0"/>
        <w:jc w:val="both"/>
        <w:rPr>
          <w:rFonts w:ascii="Arial" w:hAnsi="Arial" w:cs="Arial"/>
          <w:color w:val="auto"/>
          <w:sz w:val="22"/>
          <w:szCs w:val="22"/>
          <w:lang w:val="es-CR"/>
        </w:rPr>
      </w:pPr>
      <w:bookmarkStart w:id="7" w:name="_Toc397945737"/>
      <w:bookmarkStart w:id="8" w:name="_Toc397945897"/>
      <w:bookmarkStart w:id="9" w:name="_Toc397945928"/>
      <w:bookmarkStart w:id="10" w:name="_Toc425426697"/>
      <w:r w:rsidRPr="00192F65">
        <w:rPr>
          <w:rFonts w:ascii="Arial" w:hAnsi="Arial" w:cs="Arial"/>
          <w:color w:val="auto"/>
          <w:sz w:val="22"/>
          <w:szCs w:val="22"/>
          <w:lang w:val="es-CR"/>
        </w:rPr>
        <w:t>Periodo:</w:t>
      </w:r>
      <w:bookmarkEnd w:id="7"/>
      <w:bookmarkEnd w:id="8"/>
      <w:bookmarkEnd w:id="9"/>
      <w:bookmarkEnd w:id="10"/>
      <w:r w:rsidRPr="00192F65">
        <w:rPr>
          <w:rFonts w:ascii="Arial" w:hAnsi="Arial" w:cs="Arial"/>
          <w:color w:val="auto"/>
          <w:sz w:val="22"/>
          <w:szCs w:val="22"/>
          <w:lang w:val="es-CR"/>
        </w:rPr>
        <w:t xml:space="preserve"> </w:t>
      </w:r>
      <w:r w:rsidRPr="00192F65">
        <w:rPr>
          <w:rFonts w:ascii="Arial" w:hAnsi="Arial" w:cs="Arial"/>
          <w:color w:val="auto"/>
          <w:sz w:val="22"/>
          <w:szCs w:val="22"/>
          <w:lang w:val="es-CR"/>
        </w:rPr>
        <w:tab/>
      </w:r>
    </w:p>
    <w:p w:rsidR="009D7481" w:rsidRPr="00192F65" w:rsidRDefault="003D0005" w:rsidP="00293C4C">
      <w:pPr>
        <w:pStyle w:val="Encabezamiento"/>
        <w:ind w:left="0" w:firstLine="0"/>
        <w:jc w:val="both"/>
        <w:rPr>
          <w:rFonts w:ascii="Arial" w:hAnsi="Arial" w:cs="Arial"/>
          <w:color w:val="auto"/>
          <w:sz w:val="22"/>
          <w:szCs w:val="22"/>
          <w:lang w:val="es-CR"/>
        </w:rPr>
      </w:pPr>
      <w:r>
        <w:rPr>
          <w:rFonts w:ascii="Arial" w:hAnsi="Arial" w:cs="Arial"/>
          <w:color w:val="auto"/>
          <w:sz w:val="22"/>
          <w:szCs w:val="22"/>
          <w:lang w:val="es-CR"/>
        </w:rPr>
        <w:t xml:space="preserve">1 de </w:t>
      </w:r>
      <w:r w:rsidR="008A525B">
        <w:rPr>
          <w:rFonts w:ascii="Arial" w:hAnsi="Arial" w:cs="Arial"/>
          <w:color w:val="auto"/>
          <w:sz w:val="22"/>
          <w:szCs w:val="22"/>
          <w:lang w:val="es-CR"/>
        </w:rPr>
        <w:t>enero al 31</w:t>
      </w:r>
      <w:r w:rsidR="00E40835">
        <w:rPr>
          <w:rFonts w:ascii="Arial" w:hAnsi="Arial" w:cs="Arial"/>
          <w:color w:val="auto"/>
          <w:sz w:val="22"/>
          <w:szCs w:val="22"/>
          <w:lang w:val="es-CR"/>
        </w:rPr>
        <w:t xml:space="preserve"> </w:t>
      </w:r>
      <w:r w:rsidR="008D5C02" w:rsidRPr="00192F65">
        <w:rPr>
          <w:rFonts w:ascii="Arial" w:hAnsi="Arial" w:cs="Arial"/>
          <w:color w:val="auto"/>
          <w:sz w:val="22"/>
          <w:szCs w:val="22"/>
          <w:lang w:val="es-CR"/>
        </w:rPr>
        <w:t xml:space="preserve">de </w:t>
      </w:r>
      <w:r w:rsidR="008A525B">
        <w:rPr>
          <w:rFonts w:ascii="Arial" w:hAnsi="Arial" w:cs="Arial"/>
          <w:color w:val="auto"/>
          <w:sz w:val="22"/>
          <w:szCs w:val="22"/>
          <w:lang w:val="es-CR"/>
        </w:rPr>
        <w:t>diciembre de 2016</w:t>
      </w:r>
    </w:p>
    <w:p w:rsidR="009D7481" w:rsidRPr="00192F65" w:rsidRDefault="009D7481" w:rsidP="00E04AF0">
      <w:pPr>
        <w:pStyle w:val="Cuerpo3"/>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r w:rsidRPr="00192F65">
        <w:rPr>
          <w:rFonts w:ascii="Arial" w:eastAsia="Times New Roman Bold" w:hAnsi="Arial" w:cs="Arial"/>
          <w:color w:val="auto"/>
          <w:sz w:val="22"/>
          <w:szCs w:val="22"/>
          <w:lang w:val="es-CR"/>
        </w:rPr>
        <w:tab/>
      </w: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B60A2F">
      <w:pPr>
        <w:pStyle w:val="Cuerpo2"/>
        <w:spacing w:line="240" w:lineRule="auto"/>
        <w:jc w:val="both"/>
        <w:rPr>
          <w:rFonts w:ascii="Arial" w:eastAsia="Times New Roman Bold" w:hAnsi="Arial" w:cs="Arial"/>
          <w:b/>
          <w:color w:val="auto"/>
          <w:sz w:val="22"/>
          <w:szCs w:val="22"/>
          <w:lang w:val="es-CR"/>
        </w:rPr>
      </w:pPr>
      <w:r w:rsidRPr="00192F65">
        <w:rPr>
          <w:rFonts w:ascii="Arial" w:hAnsi="Arial" w:cs="Arial"/>
          <w:b/>
          <w:color w:val="auto"/>
          <w:sz w:val="22"/>
          <w:szCs w:val="22"/>
          <w:lang w:val="es-CR"/>
        </w:rPr>
        <w:t xml:space="preserve">Roy Medina Aguilar </w:t>
      </w:r>
    </w:p>
    <w:p w:rsidR="009D7481" w:rsidRPr="00192F65" w:rsidRDefault="009D7481" w:rsidP="00B60A2F">
      <w:pPr>
        <w:pStyle w:val="Cuerpo2"/>
        <w:spacing w:line="240" w:lineRule="auto"/>
        <w:jc w:val="both"/>
        <w:rPr>
          <w:rFonts w:ascii="Arial" w:hAnsi="Arial" w:cs="Arial"/>
          <w:b/>
          <w:color w:val="auto"/>
          <w:sz w:val="22"/>
          <w:szCs w:val="22"/>
          <w:lang w:val="es-CR"/>
        </w:rPr>
      </w:pPr>
      <w:r w:rsidRPr="00192F65">
        <w:rPr>
          <w:rFonts w:ascii="Arial" w:hAnsi="Arial" w:cs="Arial"/>
          <w:b/>
          <w:color w:val="auto"/>
          <w:sz w:val="22"/>
          <w:szCs w:val="22"/>
          <w:lang w:val="es-CR"/>
        </w:rPr>
        <w:t xml:space="preserve">Gerente General </w:t>
      </w:r>
    </w:p>
    <w:p w:rsidR="009D7481" w:rsidRPr="00192F65" w:rsidRDefault="009D7481" w:rsidP="00B60A2F">
      <w:pPr>
        <w:pStyle w:val="Cuerpo2"/>
        <w:spacing w:line="240" w:lineRule="auto"/>
        <w:jc w:val="both"/>
        <w:rPr>
          <w:rFonts w:ascii="Arial" w:eastAsia="Times New Roman Bold" w:hAnsi="Arial" w:cs="Arial"/>
          <w:b/>
          <w:color w:val="auto"/>
          <w:sz w:val="22"/>
          <w:szCs w:val="22"/>
          <w:lang w:val="es-CR"/>
        </w:rPr>
      </w:pPr>
      <w:r w:rsidRPr="00192F65">
        <w:rPr>
          <w:rFonts w:ascii="Arial" w:hAnsi="Arial" w:cs="Arial"/>
          <w:b/>
          <w:color w:val="auto"/>
          <w:sz w:val="22"/>
          <w:szCs w:val="22"/>
          <w:lang w:val="es-CR"/>
        </w:rPr>
        <w:t>MAPFRE│Costa Rica</w:t>
      </w:r>
    </w:p>
    <w:p w:rsidR="009D7481" w:rsidRPr="00192F65" w:rsidRDefault="009D7481" w:rsidP="00B60A2F">
      <w:pPr>
        <w:pStyle w:val="Cuerpo2"/>
        <w:spacing w:line="240" w:lineRule="auto"/>
        <w:jc w:val="both"/>
        <w:rPr>
          <w:rFonts w:ascii="Arial" w:hAnsi="Arial" w:cs="Arial"/>
          <w:color w:val="auto"/>
          <w:sz w:val="22"/>
          <w:szCs w:val="22"/>
          <w:lang w:val="es-CR"/>
        </w:rPr>
      </w:pPr>
    </w:p>
    <w:p w:rsidR="009D7481" w:rsidRPr="00192F65" w:rsidRDefault="009D7481" w:rsidP="00B60A2F">
      <w:pPr>
        <w:pStyle w:val="Cuerpo2"/>
        <w:spacing w:line="240" w:lineRule="auto"/>
        <w:jc w:val="both"/>
        <w:rPr>
          <w:rFonts w:ascii="Arial" w:hAnsi="Arial" w:cs="Arial"/>
          <w:color w:val="auto"/>
          <w:sz w:val="22"/>
          <w:szCs w:val="22"/>
          <w:lang w:val="es-CR"/>
        </w:rPr>
      </w:pPr>
    </w:p>
    <w:p w:rsidR="00B60A2F" w:rsidRPr="00192F65" w:rsidRDefault="00B60A2F">
      <w:pPr>
        <w:spacing w:after="160" w:line="259" w:lineRule="auto"/>
        <w:rPr>
          <w:rFonts w:ascii="Arial" w:eastAsia="Arial Unicode MS" w:hAnsi="Arial" w:cs="Arial"/>
          <w:b/>
          <w:sz w:val="22"/>
          <w:szCs w:val="22"/>
          <w:u w:val="single"/>
          <w:bdr w:val="nil"/>
          <w:lang w:val="es-CR" w:eastAsia="es-MX"/>
        </w:rPr>
      </w:pPr>
      <w:r w:rsidRPr="00192F65">
        <w:rPr>
          <w:rFonts w:ascii="Arial" w:hAnsi="Arial" w:cs="Arial"/>
          <w:b/>
          <w:sz w:val="22"/>
          <w:szCs w:val="22"/>
          <w:u w:val="single"/>
          <w:lang w:val="es-CR"/>
        </w:rPr>
        <w:br w:type="page"/>
      </w:r>
    </w:p>
    <w:p w:rsidR="009D7481" w:rsidRPr="00F31517" w:rsidRDefault="00901DAB" w:rsidP="00F31517">
      <w:pPr>
        <w:pStyle w:val="Ttulo"/>
      </w:pPr>
      <w:bookmarkStart w:id="11" w:name="_Toc481160088"/>
      <w:bookmarkStart w:id="12" w:name="_Toc425427562"/>
      <w:r>
        <w:lastRenderedPageBreak/>
        <w:t>INFORME ANUAL</w:t>
      </w:r>
      <w:r w:rsidR="009D7481" w:rsidRPr="00F31517">
        <w:t xml:space="preserve"> DEL CENTRO DE DEFENSA DEL ASEGURADO</w:t>
      </w:r>
      <w:bookmarkEnd w:id="11"/>
      <w:r w:rsidR="009D7481" w:rsidRPr="00F31517">
        <w:t xml:space="preserve">  </w:t>
      </w:r>
    </w:p>
    <w:p w:rsidR="009D7481" w:rsidRPr="00192F65" w:rsidRDefault="009D7481" w:rsidP="006846E0">
      <w:pPr>
        <w:pStyle w:val="titulazo"/>
        <w:jc w:val="both"/>
        <w:rPr>
          <w:rFonts w:ascii="Arial" w:hAnsi="Arial" w:cs="Arial"/>
          <w:sz w:val="22"/>
          <w:szCs w:val="22"/>
        </w:rPr>
      </w:pPr>
      <w:bookmarkStart w:id="13" w:name="_Toc481160089"/>
      <w:r w:rsidRPr="00192F65">
        <w:rPr>
          <w:rFonts w:ascii="Arial" w:hAnsi="Arial" w:cs="Arial"/>
          <w:sz w:val="22"/>
          <w:szCs w:val="22"/>
        </w:rPr>
        <w:t>MAPFRE SEGUROS COSTA RICA S.A.</w:t>
      </w:r>
      <w:bookmarkEnd w:id="12"/>
      <w:bookmarkEnd w:id="13"/>
      <w:r w:rsidRPr="00192F65">
        <w:rPr>
          <w:rFonts w:ascii="Arial" w:hAnsi="Arial" w:cs="Arial"/>
          <w:sz w:val="22"/>
          <w:szCs w:val="22"/>
        </w:rPr>
        <w:t xml:space="preserve"> </w:t>
      </w:r>
    </w:p>
    <w:p w:rsidR="009D7481" w:rsidRPr="00192F65" w:rsidRDefault="009D7481" w:rsidP="007768D7">
      <w:pPr>
        <w:pStyle w:val="Cuerpo"/>
        <w:jc w:val="both"/>
        <w:rPr>
          <w:rFonts w:ascii="Arial" w:eastAsia="Palatino Linotype" w:hAnsi="Arial" w:cs="Arial"/>
          <w:color w:val="auto"/>
          <w:lang w:val="es-CR"/>
        </w:rPr>
      </w:pPr>
      <w:r w:rsidRPr="00192F65">
        <w:rPr>
          <w:rFonts w:ascii="Arial" w:eastAsia="Palatino Linotype" w:hAnsi="Arial" w:cs="Arial"/>
          <w:color w:val="auto"/>
          <w:lang w:val="es-CR"/>
        </w:rPr>
        <w:t xml:space="preserve">En cumplimiento de los Artículos 25 incisos a), c), r) y t) de la Ley Reguladora del Mercado de Seguros, Ley 8653 y el Artículo 16 del Reglamento de Defensa y Protección </w:t>
      </w:r>
      <w:r w:rsidR="00F42BFC">
        <w:rPr>
          <w:rFonts w:ascii="Arial" w:eastAsia="Palatino Linotype" w:hAnsi="Arial" w:cs="Arial"/>
          <w:color w:val="auto"/>
          <w:lang w:val="es-CR"/>
        </w:rPr>
        <w:t>d</w:t>
      </w:r>
      <w:r w:rsidRPr="00192F65">
        <w:rPr>
          <w:rFonts w:ascii="Arial" w:eastAsia="Palatino Linotype" w:hAnsi="Arial" w:cs="Arial"/>
          <w:color w:val="auto"/>
          <w:lang w:val="es-CR"/>
        </w:rPr>
        <w:t xml:space="preserve">el Consumidor de Seguros, SUGESE 06-13, se rinde el Informe </w:t>
      </w:r>
      <w:r w:rsidR="00731AE3">
        <w:rPr>
          <w:rFonts w:ascii="Arial" w:eastAsia="Palatino Linotype" w:hAnsi="Arial" w:cs="Arial"/>
          <w:color w:val="auto"/>
          <w:lang w:val="es-CR"/>
        </w:rPr>
        <w:t>Anual</w:t>
      </w:r>
      <w:r w:rsidRPr="00192F65">
        <w:rPr>
          <w:rFonts w:ascii="Arial" w:eastAsia="Palatino Linotype" w:hAnsi="Arial" w:cs="Arial"/>
          <w:color w:val="auto"/>
          <w:lang w:val="es-CR"/>
        </w:rPr>
        <w:t xml:space="preserve"> sobre el desempeño del Centro de Defensa del Asegurado en la atención de casos de la compañía MAPFRE SEGUROS COSTA RICA, S.A</w:t>
      </w:r>
      <w:r w:rsidR="00DD0082">
        <w:rPr>
          <w:rFonts w:ascii="Arial" w:eastAsia="Palatino Linotype" w:hAnsi="Arial" w:cs="Arial"/>
          <w:color w:val="auto"/>
          <w:lang w:val="es-CR"/>
        </w:rPr>
        <w:t>.</w:t>
      </w:r>
    </w:p>
    <w:p w:rsidR="009D7481" w:rsidRPr="00192F65" w:rsidRDefault="009D7481" w:rsidP="00E04AF0">
      <w:pPr>
        <w:pStyle w:val="Cuerpo"/>
        <w:jc w:val="both"/>
        <w:rPr>
          <w:rFonts w:ascii="Arial" w:eastAsia="Palatino Linotype" w:hAnsi="Arial" w:cs="Arial"/>
          <w:color w:val="auto"/>
          <w:lang w:val="es-CR"/>
        </w:rPr>
      </w:pPr>
      <w:r w:rsidRPr="00192F65">
        <w:rPr>
          <w:rFonts w:ascii="Arial" w:eastAsia="Palatino Linotype" w:hAnsi="Arial" w:cs="Arial"/>
          <w:color w:val="auto"/>
          <w:lang w:val="es-CR"/>
        </w:rPr>
        <w:t>El siguiente informe</w:t>
      </w:r>
      <w:r w:rsidR="00731AE3">
        <w:rPr>
          <w:rFonts w:ascii="Arial" w:eastAsia="Palatino Linotype" w:hAnsi="Arial" w:cs="Arial"/>
          <w:color w:val="auto"/>
          <w:lang w:val="es-CR"/>
        </w:rPr>
        <w:t>,</w:t>
      </w:r>
      <w:r w:rsidRPr="00192F65">
        <w:rPr>
          <w:rFonts w:ascii="Arial" w:eastAsia="Palatino Linotype" w:hAnsi="Arial" w:cs="Arial"/>
          <w:color w:val="auto"/>
          <w:lang w:val="es-CR"/>
        </w:rPr>
        <w:t xml:space="preserve"> de acuerdo con la circular SGS-DES-O-1545-2014</w:t>
      </w:r>
      <w:r w:rsidR="00731AE3">
        <w:rPr>
          <w:rFonts w:ascii="Arial" w:eastAsia="Palatino Linotype" w:hAnsi="Arial" w:cs="Arial"/>
          <w:color w:val="auto"/>
          <w:lang w:val="es-CR"/>
        </w:rPr>
        <w:t>,</w:t>
      </w:r>
      <w:r w:rsidRPr="00192F65">
        <w:rPr>
          <w:rFonts w:ascii="Arial" w:eastAsia="Palatino Linotype" w:hAnsi="Arial" w:cs="Arial"/>
          <w:color w:val="auto"/>
          <w:lang w:val="es-CR"/>
        </w:rPr>
        <w:t xml:space="preserve"> se divide en apartados diferentes, tanto la información de número de quejas y reclamaciones resueltas por la entidad aseguradora que no llegaron a la instancia de defensa del consumidor, así como aquellas que haya conocido el Defensor del Asegurado en el orden establecido en el numeral 16 del citado reglamento.</w:t>
      </w: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7768D7" w:rsidRPr="00192F65" w:rsidRDefault="007768D7">
      <w:pPr>
        <w:spacing w:after="160" w:line="259" w:lineRule="auto"/>
        <w:rPr>
          <w:rFonts w:ascii="Arial" w:eastAsia="Arial Unicode MS" w:hAnsi="Arial" w:cs="Arial"/>
          <w:b/>
          <w:bCs/>
          <w:color w:val="FF4013"/>
          <w:spacing w:val="-4"/>
          <w:sz w:val="22"/>
          <w:szCs w:val="22"/>
          <w:bdr w:val="nil"/>
          <w:lang w:eastAsia="es-MX"/>
        </w:rPr>
      </w:pPr>
      <w:bookmarkStart w:id="14" w:name="_Toc425427563"/>
      <w:r w:rsidRPr="00192F65">
        <w:rPr>
          <w:rFonts w:ascii="Arial" w:hAnsi="Arial" w:cs="Arial"/>
          <w:sz w:val="22"/>
          <w:szCs w:val="22"/>
        </w:rPr>
        <w:br w:type="page"/>
      </w:r>
    </w:p>
    <w:p w:rsidR="00901DAB" w:rsidRPr="00DB0EDC" w:rsidRDefault="00901DAB" w:rsidP="00141137">
      <w:pPr>
        <w:pStyle w:val="Cuerpo"/>
        <w:rPr>
          <w:rFonts w:ascii="Arial" w:eastAsia="Palatino Linotype" w:hAnsi="Arial" w:cs="Arial"/>
          <w:b/>
          <w:color w:val="auto"/>
          <w:sz w:val="24"/>
          <w:szCs w:val="24"/>
          <w:u w:val="single"/>
          <w:lang w:val="es-CR"/>
        </w:rPr>
      </w:pPr>
      <w:bookmarkStart w:id="15" w:name="_Toc481160090"/>
      <w:r w:rsidRPr="00DB0EDC">
        <w:rPr>
          <w:rFonts w:ascii="Arial" w:eastAsia="Palatino Linotype" w:hAnsi="Arial" w:cs="Arial"/>
          <w:b/>
          <w:color w:val="auto"/>
          <w:sz w:val="24"/>
          <w:szCs w:val="24"/>
          <w:u w:val="single"/>
          <w:lang w:val="es-CR"/>
        </w:rPr>
        <w:lastRenderedPageBreak/>
        <w:t>DEFINICIONES</w:t>
      </w:r>
    </w:p>
    <w:p w:rsidR="00901DAB" w:rsidRDefault="00901DAB" w:rsidP="00901DAB">
      <w:pPr>
        <w:pStyle w:val="Cuerpo"/>
        <w:jc w:val="both"/>
        <w:rPr>
          <w:rFonts w:ascii="Arial" w:hAnsi="Arial" w:cs="Arial"/>
          <w:color w:val="auto"/>
          <w:sz w:val="24"/>
          <w:szCs w:val="24"/>
          <w:lang w:val="es-CR"/>
        </w:rPr>
      </w:pPr>
      <w:r w:rsidRPr="00DC4903">
        <w:rPr>
          <w:rFonts w:ascii="Arial" w:hAnsi="Arial" w:cs="Arial"/>
          <w:b/>
          <w:color w:val="auto"/>
          <w:sz w:val="24"/>
          <w:szCs w:val="24"/>
          <w:lang w:val="es-CR"/>
        </w:rPr>
        <w:t>Queja:</w:t>
      </w:r>
      <w:r>
        <w:rPr>
          <w:rFonts w:ascii="Arial" w:hAnsi="Arial" w:cs="Arial"/>
          <w:color w:val="auto"/>
          <w:sz w:val="24"/>
          <w:szCs w:val="24"/>
          <w:lang w:val="es-CR"/>
        </w:rPr>
        <w:t xml:space="preserve">  denuncia referida a transgresiones a los derechos del consumidor de seguros, contenidos en los artículos 4,5,6, siguientes y concordantes de la Ley Reguladora del Mercado de Seguros y demás normativa relacionada con la promoción de la competencia y defensa efectiva del consumidor, en que incurran las entidades aseguradoras, proveedores de servicios auxiliares de éstas, intermediarios de seguros, operadores de seguros autoexpedibles y proveedores transfronterizos de seguros, en la prestación de sus servicios.  Asimismo se refieren al funcionamiento de los servicios prestados por esos agentes económicos a los consumidores de seguros y presentadas por las tardanzas, desatenciones o cualquier otro tipo de actuación que se observe en su funcionamiento</w:t>
      </w:r>
      <w:r>
        <w:rPr>
          <w:rStyle w:val="Refdenotaalpie"/>
          <w:rFonts w:ascii="Arial" w:hAnsi="Arial" w:cs="Arial"/>
          <w:color w:val="auto"/>
          <w:sz w:val="24"/>
          <w:szCs w:val="24"/>
          <w:lang w:val="es-CR"/>
        </w:rPr>
        <w:footnoteReference w:id="1"/>
      </w:r>
      <w:r>
        <w:rPr>
          <w:rFonts w:ascii="Arial" w:hAnsi="Arial" w:cs="Arial"/>
          <w:color w:val="auto"/>
          <w:sz w:val="24"/>
          <w:szCs w:val="24"/>
          <w:lang w:val="es-CR"/>
        </w:rPr>
        <w:t>.</w:t>
      </w:r>
    </w:p>
    <w:p w:rsidR="00901DAB" w:rsidRDefault="00901DAB" w:rsidP="00901DAB">
      <w:pPr>
        <w:pStyle w:val="Cuerpo"/>
        <w:jc w:val="both"/>
        <w:rPr>
          <w:rFonts w:ascii="Arial" w:hAnsi="Arial" w:cs="Arial"/>
          <w:color w:val="auto"/>
          <w:sz w:val="24"/>
          <w:szCs w:val="24"/>
          <w:lang w:val="es-CR"/>
        </w:rPr>
      </w:pPr>
      <w:r w:rsidRPr="00DC4903">
        <w:rPr>
          <w:rFonts w:ascii="Arial" w:hAnsi="Arial" w:cs="Arial"/>
          <w:b/>
          <w:color w:val="auto"/>
          <w:sz w:val="24"/>
          <w:szCs w:val="24"/>
          <w:lang w:val="es-CR"/>
        </w:rPr>
        <w:t>Reclamaciones:</w:t>
      </w:r>
      <w:r>
        <w:rPr>
          <w:rFonts w:ascii="Arial" w:hAnsi="Arial" w:cs="Arial"/>
          <w:color w:val="auto"/>
          <w:sz w:val="24"/>
          <w:szCs w:val="24"/>
          <w:lang w:val="es-CR"/>
        </w:rPr>
        <w:t xml:space="preserve">  aquellas denuncias derivadas de aspectos sustanciales del contrato de seguros, referidas a aspectos como su formación, validez, nulidad, estipulaciones, uso o costumbre; o las relativa a los efecto que el contrato pueda producir sobre la pérdida o daño en los bienes o patrimonio, o aquellas relacionados con la vida, integridad física y salud de las personas</w:t>
      </w:r>
      <w:r>
        <w:rPr>
          <w:rStyle w:val="Refdenotaalpie"/>
          <w:rFonts w:ascii="Arial" w:hAnsi="Arial" w:cs="Arial"/>
          <w:color w:val="auto"/>
          <w:sz w:val="24"/>
          <w:szCs w:val="24"/>
          <w:lang w:val="es-CR"/>
        </w:rPr>
        <w:footnoteReference w:id="2"/>
      </w:r>
      <w:r>
        <w:rPr>
          <w:rFonts w:ascii="Arial" w:hAnsi="Arial" w:cs="Arial"/>
          <w:color w:val="auto"/>
          <w:sz w:val="24"/>
          <w:szCs w:val="24"/>
          <w:lang w:val="es-CR"/>
        </w:rPr>
        <w:t>.</w:t>
      </w:r>
    </w:p>
    <w:p w:rsidR="00901DAB" w:rsidRPr="002C2B82" w:rsidRDefault="00901DAB" w:rsidP="00901DAB">
      <w:pPr>
        <w:pStyle w:val="Cuerpo"/>
        <w:jc w:val="both"/>
        <w:rPr>
          <w:rFonts w:ascii="Arial" w:hAnsi="Arial" w:cs="Arial"/>
          <w:color w:val="auto"/>
          <w:sz w:val="24"/>
          <w:szCs w:val="24"/>
          <w:lang w:val="es-CR"/>
        </w:rPr>
      </w:pPr>
      <w:r w:rsidRPr="00534189">
        <w:rPr>
          <w:rFonts w:ascii="Arial" w:hAnsi="Arial" w:cs="Arial"/>
          <w:b/>
          <w:color w:val="auto"/>
          <w:sz w:val="24"/>
          <w:szCs w:val="24"/>
          <w:lang w:val="es-CR"/>
        </w:rPr>
        <w:t>Expediente con informe favorable:</w:t>
      </w:r>
      <w:r>
        <w:rPr>
          <w:rFonts w:ascii="Arial" w:hAnsi="Arial" w:cs="Arial"/>
          <w:color w:val="auto"/>
          <w:sz w:val="24"/>
          <w:szCs w:val="24"/>
          <w:lang w:val="es-CR"/>
        </w:rPr>
        <w:t xml:space="preserve"> r</w:t>
      </w:r>
      <w:r w:rsidRPr="00534189">
        <w:rPr>
          <w:rFonts w:ascii="Arial" w:hAnsi="Arial" w:cs="Arial"/>
          <w:color w:val="auto"/>
          <w:sz w:val="24"/>
          <w:szCs w:val="24"/>
          <w:lang w:val="es-CR"/>
        </w:rPr>
        <w:t>ecomendación a la compañía aseguradora, bajo justificación motivada</w:t>
      </w:r>
      <w:r>
        <w:rPr>
          <w:rFonts w:ascii="Arial" w:hAnsi="Arial" w:cs="Arial"/>
          <w:color w:val="auto"/>
          <w:sz w:val="24"/>
          <w:szCs w:val="24"/>
          <w:lang w:val="es-CR"/>
        </w:rPr>
        <w:t>,</w:t>
      </w:r>
      <w:r w:rsidRPr="00534189">
        <w:rPr>
          <w:rFonts w:ascii="Arial" w:hAnsi="Arial" w:cs="Arial"/>
          <w:color w:val="auto"/>
          <w:sz w:val="24"/>
          <w:szCs w:val="24"/>
          <w:lang w:val="es-CR"/>
        </w:rPr>
        <w:t xml:space="preserve"> para rea</w:t>
      </w:r>
      <w:r>
        <w:rPr>
          <w:rFonts w:ascii="Arial" w:hAnsi="Arial" w:cs="Arial"/>
          <w:color w:val="auto"/>
          <w:sz w:val="24"/>
          <w:szCs w:val="24"/>
          <w:lang w:val="es-CR"/>
        </w:rPr>
        <w:t>brir el caso. En este caso el Centro de Defensa al Asegurado (en adelante, C.D.A.),</w:t>
      </w:r>
      <w:r w:rsidRPr="00534189">
        <w:rPr>
          <w:rFonts w:ascii="Arial" w:hAnsi="Arial" w:cs="Arial"/>
          <w:color w:val="auto"/>
          <w:sz w:val="24"/>
          <w:szCs w:val="24"/>
          <w:lang w:val="es-CR"/>
        </w:rPr>
        <w:t xml:space="preserve"> enviará dicha resolución a la compañía aseguradora para que esta se manifieste en los tres (3) días hábiles posteriores a la notificación, con el fin de tomarlo en consideración para la resolución final que se le entregará al denunciante siempre dentro del plazo de los 30 días naturales concedidos al C.D.A. para su resolución.</w:t>
      </w:r>
    </w:p>
    <w:p w:rsidR="00901DAB" w:rsidRPr="002C2B82" w:rsidRDefault="00901DAB" w:rsidP="00901DAB">
      <w:pPr>
        <w:pStyle w:val="Cuerpo"/>
        <w:jc w:val="both"/>
        <w:rPr>
          <w:rFonts w:ascii="Arial" w:hAnsi="Arial" w:cs="Arial"/>
          <w:color w:val="auto"/>
          <w:sz w:val="24"/>
          <w:szCs w:val="24"/>
          <w:lang w:val="es-CR"/>
        </w:rPr>
      </w:pPr>
      <w:r w:rsidRPr="00534189">
        <w:rPr>
          <w:rFonts w:ascii="Arial" w:hAnsi="Arial" w:cs="Arial"/>
          <w:b/>
          <w:color w:val="auto"/>
          <w:sz w:val="24"/>
          <w:szCs w:val="24"/>
          <w:lang w:val="es-CR"/>
        </w:rPr>
        <w:t xml:space="preserve">Expediente con informe </w:t>
      </w:r>
      <w:r>
        <w:rPr>
          <w:rFonts w:ascii="Arial" w:hAnsi="Arial" w:cs="Arial"/>
          <w:b/>
          <w:color w:val="auto"/>
          <w:sz w:val="24"/>
          <w:szCs w:val="24"/>
          <w:lang w:val="es-CR"/>
        </w:rPr>
        <w:t>des</w:t>
      </w:r>
      <w:r w:rsidRPr="00534189">
        <w:rPr>
          <w:rFonts w:ascii="Arial" w:hAnsi="Arial" w:cs="Arial"/>
          <w:b/>
          <w:color w:val="auto"/>
          <w:sz w:val="24"/>
          <w:szCs w:val="24"/>
          <w:lang w:val="es-CR"/>
        </w:rPr>
        <w:t>favorable:</w:t>
      </w:r>
      <w:r>
        <w:rPr>
          <w:rFonts w:ascii="Arial" w:hAnsi="Arial" w:cs="Arial"/>
          <w:b/>
          <w:color w:val="auto"/>
          <w:sz w:val="24"/>
          <w:szCs w:val="24"/>
          <w:lang w:val="es-CR"/>
        </w:rPr>
        <w:t xml:space="preserve"> </w:t>
      </w:r>
      <w:r>
        <w:rPr>
          <w:rFonts w:ascii="Arial" w:hAnsi="Arial" w:cs="Arial"/>
          <w:color w:val="auto"/>
          <w:sz w:val="24"/>
          <w:szCs w:val="24"/>
          <w:lang w:val="es-CR"/>
        </w:rPr>
        <w:t>r</w:t>
      </w:r>
      <w:r w:rsidRPr="00260D7A">
        <w:rPr>
          <w:rFonts w:ascii="Arial" w:hAnsi="Arial" w:cs="Arial"/>
          <w:color w:val="auto"/>
          <w:sz w:val="24"/>
          <w:szCs w:val="24"/>
          <w:lang w:val="es-CR"/>
        </w:rPr>
        <w:t>atificación de la resolución motivada de la compañía aseguradora</w:t>
      </w:r>
      <w:r>
        <w:rPr>
          <w:rFonts w:ascii="Arial" w:hAnsi="Arial" w:cs="Arial"/>
          <w:color w:val="auto"/>
          <w:sz w:val="24"/>
          <w:szCs w:val="24"/>
          <w:lang w:val="es-CR"/>
        </w:rPr>
        <w:t>.</w:t>
      </w:r>
    </w:p>
    <w:p w:rsidR="00901DAB" w:rsidRPr="002C2B82" w:rsidRDefault="00901DAB" w:rsidP="00901DAB">
      <w:pPr>
        <w:pStyle w:val="Cuerpo"/>
        <w:jc w:val="both"/>
        <w:rPr>
          <w:rFonts w:ascii="Arial" w:hAnsi="Arial" w:cs="Arial"/>
          <w:color w:val="auto"/>
          <w:sz w:val="24"/>
          <w:szCs w:val="24"/>
          <w:lang w:val="es-CR"/>
        </w:rPr>
      </w:pPr>
      <w:r w:rsidRPr="001B0647">
        <w:rPr>
          <w:rFonts w:ascii="Arial" w:hAnsi="Arial" w:cs="Arial"/>
          <w:b/>
          <w:color w:val="auto"/>
          <w:sz w:val="24"/>
          <w:szCs w:val="24"/>
          <w:lang w:val="es-CR"/>
        </w:rPr>
        <w:t>Reclamaciones desistidas:</w:t>
      </w:r>
      <w:r w:rsidRPr="007F1F78">
        <w:rPr>
          <w:rFonts w:ascii="Arial" w:hAnsi="Arial" w:cs="Arial"/>
          <w:color w:val="auto"/>
          <w:sz w:val="24"/>
          <w:szCs w:val="24"/>
          <w:lang w:val="es-CR"/>
        </w:rPr>
        <w:t xml:space="preserve"> </w:t>
      </w:r>
      <w:r>
        <w:rPr>
          <w:rFonts w:ascii="Arial" w:hAnsi="Arial" w:cs="Arial"/>
          <w:color w:val="auto"/>
          <w:sz w:val="24"/>
          <w:szCs w:val="24"/>
          <w:lang w:val="es-CR"/>
        </w:rPr>
        <w:t>casos donde el</w:t>
      </w:r>
      <w:r w:rsidRPr="007F1F78">
        <w:rPr>
          <w:rFonts w:ascii="Arial" w:hAnsi="Arial" w:cs="Arial"/>
          <w:color w:val="auto"/>
          <w:sz w:val="24"/>
          <w:szCs w:val="24"/>
          <w:lang w:val="es-CR"/>
        </w:rPr>
        <w:t xml:space="preserve"> consumidor comprende las razones del actuar de la compañía o cuando llega a un acuerdo con la</w:t>
      </w:r>
      <w:r>
        <w:rPr>
          <w:rFonts w:ascii="Arial" w:hAnsi="Arial" w:cs="Arial"/>
          <w:color w:val="auto"/>
          <w:sz w:val="24"/>
          <w:szCs w:val="24"/>
          <w:lang w:val="es-CR"/>
        </w:rPr>
        <w:t xml:space="preserve"> misma, </w:t>
      </w:r>
      <w:r w:rsidRPr="007F1F78">
        <w:rPr>
          <w:rFonts w:ascii="Arial" w:hAnsi="Arial" w:cs="Arial"/>
          <w:color w:val="auto"/>
          <w:sz w:val="24"/>
          <w:szCs w:val="24"/>
          <w:lang w:val="es-CR"/>
        </w:rPr>
        <w:t>en satisfacción de su pretensión</w:t>
      </w:r>
      <w:r>
        <w:rPr>
          <w:rFonts w:ascii="Arial" w:hAnsi="Arial" w:cs="Arial"/>
          <w:color w:val="auto"/>
          <w:sz w:val="24"/>
          <w:szCs w:val="24"/>
          <w:lang w:val="es-CR"/>
        </w:rPr>
        <w:t>.</w:t>
      </w:r>
    </w:p>
    <w:p w:rsidR="00901DAB" w:rsidRPr="002C2B82" w:rsidRDefault="00901DAB" w:rsidP="00901DAB">
      <w:pPr>
        <w:pStyle w:val="Cuerpo"/>
        <w:rPr>
          <w:rFonts w:ascii="Arial" w:hAnsi="Arial" w:cs="Arial"/>
          <w:color w:val="auto"/>
          <w:sz w:val="24"/>
          <w:szCs w:val="24"/>
          <w:lang w:val="es-CR"/>
        </w:rPr>
      </w:pPr>
      <w:r>
        <w:rPr>
          <w:rFonts w:ascii="Arial" w:hAnsi="Arial" w:cs="Arial"/>
          <w:b/>
          <w:color w:val="auto"/>
          <w:sz w:val="24"/>
          <w:szCs w:val="24"/>
          <w:lang w:val="es-CR"/>
        </w:rPr>
        <w:t>Reclamaciones rechazadas</w:t>
      </w:r>
      <w:r w:rsidRPr="001B0647">
        <w:rPr>
          <w:rFonts w:ascii="Arial" w:hAnsi="Arial" w:cs="Arial"/>
          <w:b/>
          <w:color w:val="auto"/>
          <w:sz w:val="24"/>
          <w:szCs w:val="24"/>
          <w:lang w:val="es-CR"/>
        </w:rPr>
        <w:t>:</w:t>
      </w:r>
      <w:r>
        <w:rPr>
          <w:color w:val="1F497D"/>
          <w:lang w:val="es-ES_tradnl"/>
        </w:rPr>
        <w:t xml:space="preserve"> </w:t>
      </w:r>
      <w:r w:rsidRPr="00585902">
        <w:rPr>
          <w:rFonts w:ascii="Arial" w:hAnsi="Arial" w:cs="Arial"/>
          <w:color w:val="auto"/>
          <w:sz w:val="24"/>
          <w:szCs w:val="24"/>
          <w:lang w:val="es-CR"/>
        </w:rPr>
        <w:t>quejas o reclamación de carácter inadmisible</w:t>
      </w:r>
      <w:r>
        <w:rPr>
          <w:rFonts w:ascii="Arial" w:hAnsi="Arial" w:cs="Arial"/>
          <w:color w:val="auto"/>
          <w:sz w:val="24"/>
          <w:szCs w:val="24"/>
          <w:lang w:val="es-CR"/>
        </w:rPr>
        <w:t>.</w:t>
      </w:r>
    </w:p>
    <w:p w:rsidR="00901DAB" w:rsidRPr="00141137" w:rsidRDefault="00901DAB" w:rsidP="00141137">
      <w:pPr>
        <w:pStyle w:val="Cuerpo"/>
        <w:jc w:val="both"/>
        <w:rPr>
          <w:rFonts w:ascii="Arial" w:hAnsi="Arial" w:cs="Arial"/>
          <w:color w:val="auto"/>
          <w:sz w:val="24"/>
          <w:szCs w:val="24"/>
          <w:lang w:val="es-CR"/>
        </w:rPr>
      </w:pPr>
      <w:r>
        <w:rPr>
          <w:rFonts w:ascii="Arial" w:hAnsi="Arial" w:cs="Arial"/>
          <w:b/>
          <w:color w:val="auto"/>
          <w:sz w:val="24"/>
          <w:szCs w:val="24"/>
          <w:lang w:val="es-CR"/>
        </w:rPr>
        <w:lastRenderedPageBreak/>
        <w:t>Reclamaciones archivadas</w:t>
      </w:r>
      <w:r w:rsidRPr="001B0647">
        <w:rPr>
          <w:rFonts w:ascii="Arial" w:hAnsi="Arial" w:cs="Arial"/>
          <w:b/>
          <w:color w:val="auto"/>
          <w:sz w:val="24"/>
          <w:szCs w:val="24"/>
          <w:lang w:val="es-CR"/>
        </w:rPr>
        <w:t>:</w:t>
      </w:r>
      <w:r>
        <w:rPr>
          <w:rFonts w:ascii="Arial" w:hAnsi="Arial" w:cs="Arial"/>
          <w:b/>
          <w:color w:val="auto"/>
          <w:sz w:val="24"/>
          <w:szCs w:val="24"/>
          <w:lang w:val="es-CR"/>
        </w:rPr>
        <w:t xml:space="preserve"> </w:t>
      </w:r>
      <w:r>
        <w:rPr>
          <w:rFonts w:ascii="Arial" w:hAnsi="Arial" w:cs="Arial"/>
          <w:color w:val="auto"/>
          <w:sz w:val="24"/>
          <w:szCs w:val="24"/>
          <w:lang w:val="es-CR"/>
        </w:rPr>
        <w:t xml:space="preserve">casos retirados de la corriente de revisión debido a la no </w:t>
      </w:r>
      <w:r w:rsidRPr="00585902">
        <w:rPr>
          <w:rFonts w:ascii="Arial" w:hAnsi="Arial" w:cs="Arial"/>
          <w:color w:val="auto"/>
          <w:sz w:val="24"/>
          <w:szCs w:val="24"/>
          <w:lang w:val="es-CR"/>
        </w:rPr>
        <w:t>presentación de requisitos o por acuerdo con la compañía de seguros</w:t>
      </w:r>
      <w:r>
        <w:rPr>
          <w:rFonts w:ascii="Arial" w:hAnsi="Arial" w:cs="Arial"/>
          <w:color w:val="auto"/>
          <w:sz w:val="24"/>
          <w:szCs w:val="24"/>
          <w:lang w:val="es-CR"/>
        </w:rPr>
        <w:t>.</w:t>
      </w:r>
    </w:p>
    <w:p w:rsidR="00901DAB" w:rsidRDefault="00901DAB" w:rsidP="00F31517">
      <w:pPr>
        <w:pStyle w:val="Ttulo"/>
      </w:pPr>
    </w:p>
    <w:p w:rsidR="00901DAB" w:rsidRDefault="00901DAB" w:rsidP="00F31517">
      <w:pPr>
        <w:pStyle w:val="Ttulo"/>
      </w:pPr>
    </w:p>
    <w:p w:rsidR="00901DAB" w:rsidRDefault="00901DAB" w:rsidP="00F31517">
      <w:pPr>
        <w:pStyle w:val="Ttulo"/>
      </w:pPr>
    </w:p>
    <w:p w:rsidR="00141137" w:rsidRPr="00141137" w:rsidRDefault="00141137" w:rsidP="00141137">
      <w:pPr>
        <w:pStyle w:val="Cuerpo3"/>
      </w:pPr>
    </w:p>
    <w:p w:rsidR="009D7481" w:rsidRPr="00192F65" w:rsidRDefault="009D7481" w:rsidP="00F31517">
      <w:pPr>
        <w:pStyle w:val="Ttulo"/>
      </w:pPr>
      <w:r w:rsidRPr="00192F65">
        <w:t>CAPÍTULO 1</w:t>
      </w:r>
      <w:bookmarkEnd w:id="14"/>
      <w:bookmarkEnd w:id="15"/>
    </w:p>
    <w:p w:rsidR="009D7481" w:rsidRPr="00192F65" w:rsidRDefault="009D7481" w:rsidP="00F31517">
      <w:pPr>
        <w:pStyle w:val="Ttulo"/>
      </w:pPr>
      <w:bookmarkStart w:id="16" w:name="_Toc425427564"/>
      <w:bookmarkStart w:id="17" w:name="_Toc481160091"/>
      <w:r w:rsidRPr="00192F65">
        <w:t>CANTIDAD DE QUEJAS Y RECLAMACIONES</w:t>
      </w:r>
      <w:bookmarkEnd w:id="16"/>
      <w:bookmarkEnd w:id="17"/>
      <w:r w:rsidRPr="00192F65">
        <w:t xml:space="preserve"> </w:t>
      </w:r>
    </w:p>
    <w:p w:rsidR="00901DAB" w:rsidRDefault="009D7481" w:rsidP="00E04AF0">
      <w:pPr>
        <w:pStyle w:val="Cuerpo"/>
        <w:jc w:val="both"/>
        <w:rPr>
          <w:rFonts w:ascii="Arial" w:hAnsi="Arial" w:cs="Arial"/>
          <w:color w:val="auto"/>
          <w:lang w:val="es-CR"/>
        </w:rPr>
      </w:pPr>
      <w:r w:rsidRPr="00192F65">
        <w:rPr>
          <w:rFonts w:ascii="Arial" w:hAnsi="Arial" w:cs="Arial"/>
          <w:color w:val="auto"/>
          <w:lang w:val="es-CR"/>
        </w:rPr>
        <w:t xml:space="preserve">En el presente apartado se indica la cantidad de quejas y reclamaciones que ha resuelto la aseguradora Mapfre Costa Rica, durante el periodo del 1 de </w:t>
      </w:r>
      <w:r w:rsidR="008A525B">
        <w:rPr>
          <w:rFonts w:ascii="Arial" w:hAnsi="Arial" w:cs="Arial"/>
          <w:color w:val="auto"/>
          <w:lang w:val="es-CR"/>
        </w:rPr>
        <w:t>enero al 31</w:t>
      </w:r>
      <w:r w:rsidR="00983415" w:rsidRPr="00192F65">
        <w:rPr>
          <w:rFonts w:ascii="Arial" w:hAnsi="Arial" w:cs="Arial"/>
          <w:color w:val="auto"/>
          <w:lang w:val="es-CR"/>
        </w:rPr>
        <w:t xml:space="preserve"> de </w:t>
      </w:r>
      <w:r w:rsidR="008A525B">
        <w:rPr>
          <w:rFonts w:ascii="Arial" w:hAnsi="Arial" w:cs="Arial"/>
          <w:color w:val="auto"/>
          <w:lang w:val="es-CR"/>
        </w:rPr>
        <w:t>diciembre de 2016</w:t>
      </w:r>
      <w:r w:rsidRPr="00192F65">
        <w:rPr>
          <w:rFonts w:ascii="Arial" w:hAnsi="Arial" w:cs="Arial"/>
          <w:color w:val="auto"/>
          <w:lang w:val="es-CR"/>
        </w:rPr>
        <w:t>:</w:t>
      </w:r>
    </w:p>
    <w:p w:rsidR="00141137" w:rsidRPr="00901DAB" w:rsidRDefault="00141137" w:rsidP="00E04AF0">
      <w:pPr>
        <w:pStyle w:val="Cuerpo"/>
        <w:jc w:val="both"/>
        <w:rPr>
          <w:rFonts w:ascii="Arial" w:hAnsi="Arial" w:cs="Arial"/>
          <w:color w:val="auto"/>
          <w:lang w:val="es-CR"/>
        </w:rPr>
      </w:pPr>
    </w:p>
    <w:p w:rsidR="009D7481" w:rsidRPr="00192F65" w:rsidRDefault="00901DAB" w:rsidP="00E04AF0">
      <w:pPr>
        <w:pStyle w:val="Cuerpo"/>
        <w:jc w:val="both"/>
        <w:rPr>
          <w:rFonts w:ascii="Arial" w:eastAsia="Arial Unicode MS" w:hAnsi="Arial" w:cs="Arial"/>
          <w:b/>
          <w:bCs/>
          <w:color w:val="auto"/>
          <w:spacing w:val="-4"/>
          <w:lang w:val="es-CR"/>
        </w:rPr>
      </w:pPr>
      <w:r w:rsidRPr="00901DAB">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5267325" cy="6000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600075"/>
                    </a:xfrm>
                    <a:prstGeom prst="rect">
                      <a:avLst/>
                    </a:prstGeom>
                    <a:noFill/>
                    <a:ln>
                      <a:noFill/>
                    </a:ln>
                  </pic:spPr>
                </pic:pic>
              </a:graphicData>
            </a:graphic>
          </wp:anchor>
        </w:drawing>
      </w:r>
    </w:p>
    <w:p w:rsidR="009D7481" w:rsidRPr="00192F65" w:rsidRDefault="009D7481" w:rsidP="00E04AF0">
      <w:pPr>
        <w:pStyle w:val="Cuerpo"/>
        <w:jc w:val="both"/>
        <w:rPr>
          <w:rFonts w:ascii="Arial" w:eastAsia="Arial Unicode MS" w:hAnsi="Arial" w:cs="Arial"/>
          <w:b/>
          <w:bCs/>
          <w:color w:val="auto"/>
          <w:spacing w:val="-4"/>
          <w:lang w:val="es-CR"/>
        </w:rPr>
      </w:pPr>
    </w:p>
    <w:p w:rsidR="009D7481" w:rsidRDefault="009D7481" w:rsidP="00E04AF0">
      <w:pPr>
        <w:pStyle w:val="Cuerpo"/>
        <w:jc w:val="both"/>
        <w:rPr>
          <w:rFonts w:ascii="Arial" w:eastAsia="Arial Unicode MS" w:hAnsi="Arial" w:cs="Arial"/>
          <w:b/>
          <w:bCs/>
          <w:color w:val="auto"/>
          <w:spacing w:val="-4"/>
          <w:lang w:val="es-CR"/>
        </w:rPr>
      </w:pPr>
    </w:p>
    <w:p w:rsidR="00141137" w:rsidRPr="00192F65" w:rsidRDefault="00141137" w:rsidP="00E04AF0">
      <w:pPr>
        <w:pStyle w:val="Cuerpo"/>
        <w:jc w:val="both"/>
        <w:rPr>
          <w:rFonts w:ascii="Arial" w:eastAsia="Arial Unicode MS" w:hAnsi="Arial" w:cs="Arial"/>
          <w:b/>
          <w:bCs/>
          <w:color w:val="auto"/>
          <w:spacing w:val="-4"/>
          <w:lang w:val="es-CR"/>
        </w:rPr>
      </w:pPr>
    </w:p>
    <w:p w:rsidR="009D7481" w:rsidRPr="00192F65" w:rsidRDefault="00901DAB" w:rsidP="00E04AF0">
      <w:pPr>
        <w:pStyle w:val="Cuerpo"/>
        <w:jc w:val="both"/>
        <w:rPr>
          <w:rFonts w:ascii="Arial" w:hAnsi="Arial" w:cs="Arial"/>
          <w:color w:val="auto"/>
          <w:lang w:val="es-CR"/>
        </w:rPr>
      </w:pPr>
      <w:r>
        <w:rPr>
          <w:noProof/>
          <w:lang w:val="es-CR" w:eastAsia="es-CR"/>
        </w:rPr>
        <w:drawing>
          <wp:anchor distT="0" distB="0" distL="114300" distR="114300" simplePos="0" relativeHeight="251661312" behindDoc="0" locked="0" layoutInCell="1" allowOverlap="1">
            <wp:simplePos x="0" y="0"/>
            <wp:positionH relativeFrom="margin">
              <wp:align>center</wp:align>
            </wp:positionH>
            <wp:positionV relativeFrom="paragraph">
              <wp:posOffset>15875</wp:posOffset>
            </wp:positionV>
            <wp:extent cx="4391025" cy="2352675"/>
            <wp:effectExtent l="0" t="0" r="9525"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901DAB" w:rsidRDefault="00901DAB" w:rsidP="00E04AF0">
      <w:pPr>
        <w:spacing w:after="160" w:line="259" w:lineRule="auto"/>
        <w:jc w:val="both"/>
        <w:rPr>
          <w:rFonts w:ascii="Arial" w:hAnsi="Arial" w:cs="Arial"/>
          <w:sz w:val="22"/>
          <w:szCs w:val="22"/>
          <w:lang w:val="es-CR"/>
        </w:rPr>
      </w:pPr>
    </w:p>
    <w:p w:rsidR="00141137" w:rsidRDefault="00141137" w:rsidP="00E04AF0">
      <w:pPr>
        <w:spacing w:after="160" w:line="259" w:lineRule="auto"/>
        <w:jc w:val="both"/>
        <w:rPr>
          <w:rFonts w:ascii="Arial" w:hAnsi="Arial" w:cs="Arial"/>
          <w:sz w:val="22"/>
          <w:szCs w:val="22"/>
          <w:lang w:val="es-CR"/>
        </w:rPr>
      </w:pPr>
    </w:p>
    <w:p w:rsidR="00901DAB" w:rsidRPr="00192F65" w:rsidRDefault="00141137" w:rsidP="00901DAB">
      <w:pPr>
        <w:pStyle w:val="Ttulo"/>
      </w:pPr>
      <w:r>
        <w:lastRenderedPageBreak/>
        <w:t>RESUMEN DE RESOLUCIONES</w:t>
      </w:r>
      <w:r w:rsidR="00901DAB" w:rsidRPr="00192F65">
        <w:t xml:space="preserve"> </w:t>
      </w:r>
    </w:p>
    <w:p w:rsidR="00141137" w:rsidRDefault="00901DAB" w:rsidP="00901DAB">
      <w:pPr>
        <w:pStyle w:val="Cuerpo"/>
        <w:jc w:val="both"/>
        <w:rPr>
          <w:rFonts w:ascii="Arial" w:hAnsi="Arial" w:cs="Arial"/>
          <w:lang w:val="es-CR"/>
        </w:rPr>
      </w:pPr>
      <w:r>
        <w:rPr>
          <w:rFonts w:ascii="Arial" w:hAnsi="Arial" w:cs="Arial"/>
          <w:color w:val="auto"/>
          <w:sz w:val="24"/>
          <w:szCs w:val="24"/>
          <w:lang w:val="es-CR"/>
        </w:rPr>
        <w:t xml:space="preserve">En este ítem se presenta el resumen de las resoluciones emitidas por el Centro de Defensa del Asegurado (CDA) por tipo de expediente durante el </w:t>
      </w:r>
      <w:r w:rsidRPr="002C2B82">
        <w:rPr>
          <w:rFonts w:ascii="Arial" w:hAnsi="Arial" w:cs="Arial"/>
          <w:color w:val="auto"/>
          <w:sz w:val="24"/>
          <w:szCs w:val="24"/>
          <w:lang w:val="es-CR"/>
        </w:rPr>
        <w:t>perio</w:t>
      </w:r>
      <w:r>
        <w:rPr>
          <w:rFonts w:ascii="Arial" w:hAnsi="Arial" w:cs="Arial"/>
          <w:color w:val="auto"/>
          <w:sz w:val="24"/>
          <w:szCs w:val="24"/>
          <w:lang w:val="es-CR"/>
        </w:rPr>
        <w:t>do del 1 de e</w:t>
      </w:r>
      <w:r>
        <w:rPr>
          <w:rFonts w:ascii="Arial" w:hAnsi="Arial" w:cs="Arial"/>
          <w:color w:val="auto"/>
          <w:sz w:val="24"/>
          <w:szCs w:val="24"/>
          <w:lang w:val="es-CR"/>
        </w:rPr>
        <w:t>nero al 31 de diciembre del 2016</w:t>
      </w:r>
      <w:r>
        <w:rPr>
          <w:rFonts w:ascii="Arial" w:hAnsi="Arial" w:cs="Arial"/>
          <w:color w:val="auto"/>
          <w:sz w:val="24"/>
          <w:szCs w:val="24"/>
          <w:lang w:val="es-CR"/>
        </w:rPr>
        <w:t>:</w:t>
      </w:r>
      <w:r w:rsidRPr="00192F65">
        <w:rPr>
          <w:rFonts w:ascii="Arial" w:hAnsi="Arial" w:cs="Arial"/>
          <w:lang w:val="es-CR"/>
        </w:rPr>
        <w:t xml:space="preserve"> </w:t>
      </w:r>
    </w:p>
    <w:p w:rsidR="00141137" w:rsidRDefault="00141137" w:rsidP="00901DAB">
      <w:pPr>
        <w:pStyle w:val="Cuerpo"/>
        <w:jc w:val="both"/>
        <w:rPr>
          <w:rFonts w:ascii="Arial" w:hAnsi="Arial" w:cs="Arial"/>
          <w:lang w:val="es-CR"/>
        </w:rPr>
      </w:pPr>
      <w:r w:rsidRPr="00141137">
        <w:drawing>
          <wp:anchor distT="0" distB="0" distL="114300" distR="114300" simplePos="0" relativeHeight="251664384" behindDoc="0" locked="0" layoutInCell="1" allowOverlap="1">
            <wp:simplePos x="0" y="0"/>
            <wp:positionH relativeFrom="margin">
              <wp:align>center</wp:align>
            </wp:positionH>
            <wp:positionV relativeFrom="paragraph">
              <wp:posOffset>26291</wp:posOffset>
            </wp:positionV>
            <wp:extent cx="5272405" cy="1175385"/>
            <wp:effectExtent l="0" t="0" r="4445"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2405" cy="1175385"/>
                    </a:xfrm>
                    <a:prstGeom prst="rect">
                      <a:avLst/>
                    </a:prstGeom>
                    <a:noFill/>
                    <a:ln>
                      <a:noFill/>
                    </a:ln>
                  </pic:spPr>
                </pic:pic>
              </a:graphicData>
            </a:graphic>
          </wp:anchor>
        </w:drawing>
      </w: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r>
        <w:rPr>
          <w:noProof/>
          <w:lang w:val="es-CR" w:eastAsia="es-CR"/>
        </w:rPr>
        <w:drawing>
          <wp:anchor distT="0" distB="0" distL="114300" distR="114300" simplePos="0" relativeHeight="251663360" behindDoc="0" locked="0" layoutInCell="1" allowOverlap="1">
            <wp:simplePos x="0" y="0"/>
            <wp:positionH relativeFrom="margin">
              <wp:align>right</wp:align>
            </wp:positionH>
            <wp:positionV relativeFrom="paragraph">
              <wp:posOffset>14415</wp:posOffset>
            </wp:positionV>
            <wp:extent cx="5605153" cy="3265715"/>
            <wp:effectExtent l="0" t="0" r="14605" b="1143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141137" w:rsidRPr="00141137" w:rsidRDefault="009D7481" w:rsidP="00901DAB">
      <w:pPr>
        <w:pStyle w:val="Cuerpo"/>
        <w:jc w:val="both"/>
        <w:rPr>
          <w:rFonts w:ascii="Arial" w:hAnsi="Arial" w:cs="Arial"/>
          <w:lang w:val="es-CR"/>
        </w:rPr>
      </w:pPr>
      <w:r w:rsidRPr="00192F65">
        <w:rPr>
          <w:rFonts w:ascii="Arial" w:hAnsi="Arial" w:cs="Arial"/>
          <w:lang w:val="es-CR"/>
        </w:rPr>
        <w:br w:type="page"/>
      </w:r>
      <w:bookmarkStart w:id="18" w:name="_GoBack"/>
      <w:bookmarkEnd w:id="18"/>
    </w:p>
    <w:p w:rsidR="00DE4FE9" w:rsidRDefault="009D7481" w:rsidP="00F31517">
      <w:pPr>
        <w:pStyle w:val="Ttulo1"/>
      </w:pPr>
      <w:bookmarkStart w:id="19" w:name="_Toc425427565"/>
      <w:bookmarkStart w:id="20" w:name="_Toc481160092"/>
      <w:r w:rsidRPr="00192F65">
        <w:lastRenderedPageBreak/>
        <w:t>CAPÍTULO 2</w:t>
      </w:r>
      <w:bookmarkEnd w:id="19"/>
      <w:bookmarkEnd w:id="20"/>
    </w:p>
    <w:p w:rsidR="009D7481" w:rsidRPr="00192F65" w:rsidRDefault="009D7481" w:rsidP="00E04AF0">
      <w:pPr>
        <w:pStyle w:val="titulazo"/>
        <w:jc w:val="both"/>
        <w:rPr>
          <w:rFonts w:ascii="Arial" w:hAnsi="Arial" w:cs="Arial"/>
          <w:sz w:val="22"/>
          <w:szCs w:val="22"/>
        </w:rPr>
      </w:pPr>
      <w:bookmarkStart w:id="21" w:name="_Toc425427566"/>
      <w:bookmarkStart w:id="22" w:name="_Toc481160093"/>
      <w:r w:rsidRPr="00192F65">
        <w:rPr>
          <w:rFonts w:ascii="Arial" w:hAnsi="Arial" w:cs="Arial"/>
          <w:sz w:val="22"/>
          <w:szCs w:val="22"/>
        </w:rPr>
        <w:t>INFORME DE CASOS PRESENTADOS POR EL CDA</w:t>
      </w:r>
      <w:bookmarkEnd w:id="21"/>
      <w:bookmarkEnd w:id="22"/>
    </w:p>
    <w:p w:rsidR="009D7481" w:rsidRDefault="009D7481" w:rsidP="00E04AF0">
      <w:pPr>
        <w:pStyle w:val="Ttulo1"/>
        <w:numPr>
          <w:ilvl w:val="0"/>
          <w:numId w:val="5"/>
        </w:numPr>
        <w:jc w:val="both"/>
        <w:rPr>
          <w:rFonts w:ascii="Arial" w:eastAsia="Cambria" w:hAnsi="Arial" w:cs="Arial"/>
          <w:color w:val="auto"/>
          <w:sz w:val="22"/>
          <w:szCs w:val="22"/>
          <w:u w:color="000000"/>
          <w:lang w:val="es-CR"/>
        </w:rPr>
      </w:pPr>
      <w:bookmarkStart w:id="23" w:name="_Toc397945930"/>
      <w:r w:rsidRPr="00192F65">
        <w:rPr>
          <w:rFonts w:ascii="Arial" w:eastAsia="Cambria" w:hAnsi="Arial" w:cs="Arial"/>
          <w:color w:val="auto"/>
          <w:sz w:val="22"/>
          <w:szCs w:val="22"/>
          <w:u w:color="000000"/>
          <w:lang w:val="es-CR"/>
        </w:rPr>
        <w:t>Resumen estadístico de los expedientes tramitados</w:t>
      </w:r>
      <w:bookmarkEnd w:id="23"/>
    </w:p>
    <w:p w:rsidR="009D7481" w:rsidRPr="00192F65" w:rsidRDefault="006B5461" w:rsidP="00E04AF0">
      <w:pPr>
        <w:jc w:val="both"/>
        <w:rPr>
          <w:rFonts w:ascii="Arial" w:hAnsi="Arial" w:cs="Arial"/>
          <w:sz w:val="22"/>
          <w:szCs w:val="22"/>
          <w:lang w:val="es-CR"/>
        </w:rPr>
      </w:pPr>
      <w:r w:rsidRPr="006B5461">
        <w:rPr>
          <w:noProof/>
          <w:lang w:val="es-CR" w:eastAsia="es-CR"/>
        </w:rPr>
        <w:drawing>
          <wp:inline distT="0" distB="0" distL="0" distR="0">
            <wp:extent cx="5612130" cy="6759886"/>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6759886"/>
                    </a:xfrm>
                    <a:prstGeom prst="rect">
                      <a:avLst/>
                    </a:prstGeom>
                    <a:noFill/>
                    <a:ln>
                      <a:noFill/>
                    </a:ln>
                  </pic:spPr>
                </pic:pic>
              </a:graphicData>
            </a:graphic>
          </wp:inline>
        </w:drawing>
      </w:r>
    </w:p>
    <w:p w:rsidR="006B5461" w:rsidRDefault="006B5461">
      <w:pPr>
        <w:spacing w:after="160" w:line="259" w:lineRule="auto"/>
        <w:rPr>
          <w:rFonts w:ascii="Arial" w:eastAsia="Cambria" w:hAnsi="Arial" w:cs="Arial"/>
          <w:sz w:val="22"/>
          <w:szCs w:val="22"/>
          <w:u w:color="000000"/>
          <w:lang w:val="es-CR"/>
        </w:rPr>
      </w:pPr>
      <w:bookmarkStart w:id="24" w:name="_Toc397945931"/>
      <w:r w:rsidRPr="006B5461">
        <w:rPr>
          <w:noProof/>
          <w:lang w:val="es-CR" w:eastAsia="es-CR"/>
        </w:rPr>
        <w:lastRenderedPageBreak/>
        <w:drawing>
          <wp:inline distT="0" distB="0" distL="0" distR="0">
            <wp:extent cx="5612130" cy="8295504"/>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8295504"/>
                    </a:xfrm>
                    <a:prstGeom prst="rect">
                      <a:avLst/>
                    </a:prstGeom>
                    <a:noFill/>
                    <a:ln>
                      <a:noFill/>
                    </a:ln>
                  </pic:spPr>
                </pic:pic>
              </a:graphicData>
            </a:graphic>
          </wp:inline>
        </w:drawing>
      </w:r>
    </w:p>
    <w:p w:rsidR="00E02E24" w:rsidRDefault="006B5461">
      <w:pPr>
        <w:spacing w:after="160" w:line="259" w:lineRule="auto"/>
        <w:rPr>
          <w:rFonts w:ascii="Arial" w:eastAsia="Cambria" w:hAnsi="Arial" w:cs="Arial"/>
          <w:sz w:val="22"/>
          <w:szCs w:val="22"/>
          <w:u w:color="000000"/>
          <w:lang w:val="es-CR"/>
        </w:rPr>
      </w:pPr>
      <w:r w:rsidRPr="006B5461">
        <w:rPr>
          <w:noProof/>
          <w:lang w:val="es-CR" w:eastAsia="es-CR"/>
        </w:rPr>
        <w:lastRenderedPageBreak/>
        <w:drawing>
          <wp:inline distT="0" distB="0" distL="0" distR="0">
            <wp:extent cx="5612130" cy="127440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274405"/>
                    </a:xfrm>
                    <a:prstGeom prst="rect">
                      <a:avLst/>
                    </a:prstGeom>
                    <a:noFill/>
                    <a:ln>
                      <a:noFill/>
                    </a:ln>
                  </pic:spPr>
                </pic:pic>
              </a:graphicData>
            </a:graphic>
          </wp:inline>
        </w:drawing>
      </w:r>
    </w:p>
    <w:p w:rsidR="00B50513" w:rsidRDefault="00B50513">
      <w:pPr>
        <w:spacing w:after="160" w:line="259" w:lineRule="auto"/>
        <w:rPr>
          <w:rFonts w:ascii="Arial" w:eastAsia="Cambria" w:hAnsi="Arial" w:cs="Arial"/>
          <w:b/>
          <w:bCs/>
          <w:sz w:val="22"/>
          <w:szCs w:val="22"/>
          <w:u w:color="000000"/>
          <w:lang w:val="es-CR"/>
        </w:rPr>
      </w:pPr>
    </w:p>
    <w:p w:rsidR="00E02E24" w:rsidRDefault="00731AE3">
      <w:pPr>
        <w:spacing w:after="160" w:line="259" w:lineRule="auto"/>
        <w:rPr>
          <w:rFonts w:ascii="Arial" w:eastAsia="Cambria" w:hAnsi="Arial" w:cs="Arial"/>
          <w:b/>
          <w:bCs/>
          <w:sz w:val="22"/>
          <w:szCs w:val="22"/>
          <w:u w:color="000000"/>
          <w:lang w:val="es-CR"/>
        </w:rPr>
      </w:pPr>
      <w:r>
        <w:rPr>
          <w:rFonts w:ascii="Arial" w:eastAsia="Cambria" w:hAnsi="Arial" w:cs="Arial"/>
          <w:b/>
          <w:bCs/>
          <w:sz w:val="22"/>
          <w:szCs w:val="22"/>
          <w:u w:color="000000"/>
          <w:lang w:val="es-CR"/>
        </w:rPr>
        <w:t>La cuantía se expresa en millones de colones</w:t>
      </w:r>
    </w:p>
    <w:p w:rsidR="009D7481" w:rsidRDefault="009D7481" w:rsidP="00FF6608">
      <w:pPr>
        <w:pStyle w:val="Ttulo1"/>
        <w:numPr>
          <w:ilvl w:val="0"/>
          <w:numId w:val="5"/>
        </w:numPr>
        <w:ind w:left="720"/>
        <w:jc w:val="both"/>
        <w:rPr>
          <w:rFonts w:ascii="Arial" w:eastAsia="Cambria" w:hAnsi="Arial" w:cs="Arial"/>
          <w:color w:val="auto"/>
          <w:sz w:val="22"/>
          <w:szCs w:val="22"/>
          <w:u w:color="000000"/>
          <w:lang w:val="es-CR"/>
        </w:rPr>
      </w:pPr>
      <w:r w:rsidRPr="00DE4FE9">
        <w:rPr>
          <w:rFonts w:ascii="Arial" w:eastAsia="Cambria" w:hAnsi="Arial" w:cs="Arial"/>
          <w:color w:val="auto"/>
          <w:sz w:val="22"/>
          <w:szCs w:val="22"/>
          <w:u w:color="000000"/>
          <w:lang w:val="es-CR"/>
        </w:rPr>
        <w:t>Resumen estadístico según resolución de expedientes</w:t>
      </w:r>
      <w:bookmarkStart w:id="25" w:name="_Toc397945932"/>
      <w:bookmarkEnd w:id="24"/>
    </w:p>
    <w:p w:rsidR="00DE4FE9" w:rsidRPr="00DE4FE9" w:rsidRDefault="00DE4FE9" w:rsidP="00DE4FE9">
      <w:pPr>
        <w:rPr>
          <w:lang w:val="es-CR"/>
        </w:rPr>
      </w:pPr>
    </w:p>
    <w:p w:rsidR="009D7481" w:rsidRPr="00192F65" w:rsidRDefault="009D7481" w:rsidP="00FA7245">
      <w:pPr>
        <w:pStyle w:val="Encabezamiento2"/>
        <w:numPr>
          <w:ilvl w:val="0"/>
          <w:numId w:val="4"/>
        </w:numPr>
        <w:ind w:left="1428"/>
        <w:jc w:val="both"/>
        <w:rPr>
          <w:rFonts w:ascii="Arial" w:eastAsia="Times New Roman" w:hAnsi="Arial" w:cs="Arial"/>
          <w:color w:val="auto"/>
          <w:sz w:val="22"/>
          <w:szCs w:val="22"/>
          <w:lang w:val="es-CR"/>
        </w:rPr>
      </w:pPr>
      <w:r w:rsidRPr="00192F65">
        <w:rPr>
          <w:rFonts w:ascii="Arial" w:hAnsi="Arial" w:cs="Arial"/>
          <w:color w:val="auto"/>
          <w:sz w:val="22"/>
          <w:szCs w:val="22"/>
          <w:lang w:val="es-CR"/>
        </w:rPr>
        <w:t>Expedientes con informe favorable:</w:t>
      </w:r>
      <w:bookmarkEnd w:id="25"/>
      <w:r w:rsidRPr="00192F65">
        <w:rPr>
          <w:rFonts w:ascii="Arial" w:hAnsi="Arial" w:cs="Arial"/>
          <w:color w:val="auto"/>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de</w:t>
      </w:r>
      <w:r w:rsidR="00752519">
        <w:rPr>
          <w:rFonts w:ascii="Arial" w:hAnsi="Arial" w:cs="Arial"/>
          <w:sz w:val="22"/>
          <w:szCs w:val="22"/>
          <w:lang w:val="es-CR"/>
        </w:rPr>
        <w:t xml:space="preserve"> expedientes favorables: </w:t>
      </w:r>
      <w:r w:rsidR="00731AE3">
        <w:rPr>
          <w:rFonts w:ascii="Arial" w:hAnsi="Arial" w:cs="Arial"/>
          <w:sz w:val="22"/>
          <w:szCs w:val="22"/>
          <w:lang w:val="es-CR"/>
        </w:rPr>
        <w:t xml:space="preserve">Seis </w:t>
      </w:r>
      <w:r w:rsidR="00752519">
        <w:rPr>
          <w:rFonts w:ascii="Arial" w:hAnsi="Arial" w:cs="Arial"/>
          <w:sz w:val="22"/>
          <w:szCs w:val="22"/>
          <w:lang w:val="es-CR"/>
        </w:rPr>
        <w:t>(6</w:t>
      </w:r>
      <w:r w:rsidRPr="00866565">
        <w:rPr>
          <w:rFonts w:ascii="Arial" w:hAnsi="Arial" w:cs="Arial"/>
          <w:sz w:val="22"/>
          <w:szCs w:val="22"/>
          <w:lang w:val="es-CR"/>
        </w:rPr>
        <w:t>)</w:t>
      </w:r>
    </w:p>
    <w:p w:rsidR="00E02E24" w:rsidRPr="00866565" w:rsidRDefault="00E02E24"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p w:rsidR="00C13DC0" w:rsidRPr="00866565" w:rsidRDefault="00B543A0" w:rsidP="00FA7245">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-123</w:t>
      </w:r>
    </w:p>
    <w:p w:rsidR="002B2DDD" w:rsidRPr="00866565" w:rsidRDefault="00B543A0" w:rsidP="002B2DDD">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-124</w:t>
      </w:r>
    </w:p>
    <w:p w:rsidR="000555FA" w:rsidRDefault="000555FA" w:rsidP="002B2DDD">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sidRPr="00866565">
        <w:rPr>
          <w:rFonts w:ascii="Arial" w:hAnsi="Arial" w:cs="Arial"/>
          <w:sz w:val="22"/>
          <w:szCs w:val="22"/>
          <w:lang w:val="es-CR"/>
        </w:rPr>
        <w:t>M</w:t>
      </w:r>
      <w:r w:rsidR="00B543A0">
        <w:rPr>
          <w:rFonts w:ascii="Arial" w:hAnsi="Arial" w:cs="Arial"/>
          <w:sz w:val="22"/>
          <w:szCs w:val="22"/>
          <w:lang w:val="es-CR"/>
        </w:rPr>
        <w:t>AP-</w:t>
      </w:r>
      <w:r w:rsidR="008A525B">
        <w:rPr>
          <w:rFonts w:ascii="Arial" w:hAnsi="Arial" w:cs="Arial"/>
          <w:sz w:val="22"/>
          <w:szCs w:val="22"/>
          <w:lang w:val="es-CR"/>
        </w:rPr>
        <w:t>2016</w:t>
      </w:r>
      <w:r w:rsidR="00752519">
        <w:rPr>
          <w:rFonts w:ascii="Arial" w:hAnsi="Arial" w:cs="Arial"/>
          <w:sz w:val="22"/>
          <w:szCs w:val="22"/>
          <w:lang w:val="es-CR"/>
        </w:rPr>
        <w:t>-131</w:t>
      </w:r>
    </w:p>
    <w:p w:rsidR="00752519" w:rsidRDefault="00752519" w:rsidP="002B2DDD">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MAP-2016-139</w:t>
      </w:r>
    </w:p>
    <w:p w:rsidR="00752519" w:rsidRDefault="00752519" w:rsidP="002B2DDD">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MAP-2016-140</w:t>
      </w:r>
    </w:p>
    <w:p w:rsidR="00752519" w:rsidRDefault="00752519" w:rsidP="002B2DDD">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MAP-2016-143</w:t>
      </w:r>
    </w:p>
    <w:p w:rsidR="00E02E24" w:rsidRPr="00866565" w:rsidRDefault="00E02E24"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9D7481" w:rsidP="00FA7245">
      <w:pPr>
        <w:pStyle w:val="Encabezamiento2"/>
        <w:numPr>
          <w:ilvl w:val="0"/>
          <w:numId w:val="3"/>
        </w:numPr>
        <w:ind w:left="1428"/>
        <w:jc w:val="both"/>
        <w:rPr>
          <w:rFonts w:ascii="Arial" w:eastAsia="Times New Roman" w:hAnsi="Arial" w:cs="Arial"/>
          <w:color w:val="auto"/>
          <w:sz w:val="22"/>
          <w:szCs w:val="22"/>
          <w:lang w:val="es-CR"/>
        </w:rPr>
      </w:pPr>
      <w:bookmarkStart w:id="26" w:name="_Toc397945933"/>
      <w:r w:rsidRPr="00866565">
        <w:rPr>
          <w:rFonts w:ascii="Arial" w:hAnsi="Arial" w:cs="Arial"/>
          <w:color w:val="auto"/>
          <w:sz w:val="22"/>
          <w:szCs w:val="22"/>
          <w:lang w:val="es-CR"/>
        </w:rPr>
        <w:t>Expedientes con informe desfavorable:</w:t>
      </w:r>
      <w:bookmarkEnd w:id="26"/>
      <w:r w:rsidRPr="00866565">
        <w:rPr>
          <w:rFonts w:ascii="Arial" w:hAnsi="Arial" w:cs="Arial"/>
          <w:color w:val="auto"/>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de e</w:t>
      </w:r>
      <w:r w:rsidR="009002D0" w:rsidRPr="00866565">
        <w:rPr>
          <w:rFonts w:ascii="Arial" w:hAnsi="Arial" w:cs="Arial"/>
          <w:sz w:val="22"/>
          <w:szCs w:val="22"/>
          <w:lang w:val="es-CR"/>
        </w:rPr>
        <w:t>xp</w:t>
      </w:r>
      <w:r w:rsidR="00B543A0">
        <w:rPr>
          <w:rFonts w:ascii="Arial" w:hAnsi="Arial" w:cs="Arial"/>
          <w:sz w:val="22"/>
          <w:szCs w:val="22"/>
          <w:lang w:val="es-CR"/>
        </w:rPr>
        <w:t>e</w:t>
      </w:r>
      <w:r w:rsidR="00752519">
        <w:rPr>
          <w:rFonts w:ascii="Arial" w:hAnsi="Arial" w:cs="Arial"/>
          <w:sz w:val="22"/>
          <w:szCs w:val="22"/>
          <w:lang w:val="es-CR"/>
        </w:rPr>
        <w:t>dientes desfavorables:</w:t>
      </w:r>
      <w:r w:rsidR="00731AE3">
        <w:rPr>
          <w:rFonts w:ascii="Arial" w:hAnsi="Arial" w:cs="Arial"/>
          <w:sz w:val="22"/>
          <w:szCs w:val="22"/>
          <w:lang w:val="es-CR"/>
        </w:rPr>
        <w:t xml:space="preserve"> Seis</w:t>
      </w:r>
      <w:r w:rsidR="00752519">
        <w:rPr>
          <w:rFonts w:ascii="Arial" w:hAnsi="Arial" w:cs="Arial"/>
          <w:sz w:val="22"/>
          <w:szCs w:val="22"/>
          <w:lang w:val="es-CR"/>
        </w:rPr>
        <w:t xml:space="preserve"> (6</w:t>
      </w:r>
      <w:r w:rsidRPr="00866565">
        <w:rPr>
          <w:rFonts w:ascii="Arial" w:hAnsi="Arial" w:cs="Arial"/>
          <w:sz w:val="22"/>
          <w:szCs w:val="22"/>
          <w:lang w:val="es-CR"/>
        </w:rPr>
        <w:t>)</w:t>
      </w:r>
    </w:p>
    <w:p w:rsidR="00E02E24" w:rsidRPr="00866565" w:rsidRDefault="00E02E24"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p w:rsidR="009002D0" w:rsidRPr="00866565" w:rsidRDefault="00B543A0" w:rsidP="009002D0">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bookmarkStart w:id="27" w:name="_Toc397945934"/>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-100</w:t>
      </w:r>
    </w:p>
    <w:p w:rsidR="009002D0" w:rsidRPr="00866565" w:rsidRDefault="00B543A0" w:rsidP="009002D0">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-120</w:t>
      </w:r>
    </w:p>
    <w:p w:rsidR="009002D0" w:rsidRDefault="00B543A0" w:rsidP="000555FA">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-138</w:t>
      </w:r>
    </w:p>
    <w:p w:rsidR="00B543A0" w:rsidRDefault="00300C80" w:rsidP="000555FA">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-149</w:t>
      </w:r>
    </w:p>
    <w:p w:rsidR="00752519" w:rsidRDefault="00752519" w:rsidP="000555FA">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MAP-2016-156</w:t>
      </w:r>
    </w:p>
    <w:p w:rsid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MAP-2016-160</w:t>
      </w:r>
    </w:p>
    <w:p w:rsidR="00E02E24" w:rsidRPr="00752519" w:rsidRDefault="00E02E24"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9D7481" w:rsidP="00FA7245">
      <w:pPr>
        <w:pStyle w:val="Encabezamiento2"/>
        <w:numPr>
          <w:ilvl w:val="0"/>
          <w:numId w:val="2"/>
        </w:numPr>
        <w:ind w:left="1428"/>
        <w:jc w:val="both"/>
        <w:rPr>
          <w:rFonts w:ascii="Arial" w:eastAsia="Times New Roman" w:hAnsi="Arial" w:cs="Arial"/>
          <w:color w:val="auto"/>
          <w:sz w:val="22"/>
          <w:szCs w:val="22"/>
          <w:lang w:val="es-CR"/>
        </w:rPr>
      </w:pPr>
      <w:r w:rsidRPr="00866565">
        <w:rPr>
          <w:rFonts w:ascii="Arial" w:hAnsi="Arial" w:cs="Arial"/>
          <w:color w:val="auto"/>
          <w:sz w:val="22"/>
          <w:szCs w:val="22"/>
          <w:lang w:val="es-CR"/>
        </w:rPr>
        <w:t>Reclamaciones desistidas:</w:t>
      </w:r>
      <w:bookmarkEnd w:id="27"/>
      <w:r w:rsidRPr="00866565">
        <w:rPr>
          <w:rFonts w:ascii="Arial" w:hAnsi="Arial" w:cs="Arial"/>
          <w:color w:val="auto"/>
          <w:sz w:val="22"/>
          <w:szCs w:val="22"/>
          <w:lang w:val="es-CR"/>
        </w:rPr>
        <w:t xml:space="preserve"> </w:t>
      </w:r>
    </w:p>
    <w:p w:rsidR="00200E4E" w:rsidRDefault="009D7481"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w:t>
      </w:r>
      <w:r w:rsidR="000555FA" w:rsidRPr="00866565">
        <w:rPr>
          <w:rFonts w:ascii="Arial" w:hAnsi="Arial" w:cs="Arial"/>
          <w:sz w:val="22"/>
          <w:szCs w:val="22"/>
          <w:lang w:val="es-CR"/>
        </w:rPr>
        <w:t xml:space="preserve">e reclamaciones desistidas: </w:t>
      </w:r>
      <w:r w:rsidR="00731AE3">
        <w:rPr>
          <w:rFonts w:ascii="Arial" w:hAnsi="Arial" w:cs="Arial"/>
          <w:sz w:val="22"/>
          <w:szCs w:val="22"/>
          <w:lang w:val="es-CR"/>
        </w:rPr>
        <w:t xml:space="preserve"> Cinco</w:t>
      </w:r>
      <w:r w:rsidR="00D4151F">
        <w:rPr>
          <w:rFonts w:ascii="Arial" w:hAnsi="Arial" w:cs="Arial"/>
          <w:sz w:val="22"/>
          <w:szCs w:val="22"/>
          <w:lang w:val="es-CR"/>
        </w:rPr>
        <w:t xml:space="preserve"> </w:t>
      </w:r>
      <w:r w:rsidR="000555FA" w:rsidRPr="00866565">
        <w:rPr>
          <w:rFonts w:ascii="Arial" w:hAnsi="Arial" w:cs="Arial"/>
          <w:sz w:val="22"/>
          <w:szCs w:val="22"/>
          <w:lang w:val="es-CR"/>
        </w:rPr>
        <w:t>(</w:t>
      </w:r>
      <w:r w:rsidR="00752519">
        <w:rPr>
          <w:rFonts w:ascii="Arial" w:hAnsi="Arial" w:cs="Arial"/>
          <w:sz w:val="22"/>
          <w:szCs w:val="22"/>
          <w:lang w:val="es-CR"/>
        </w:rPr>
        <w:t>5</w:t>
      </w:r>
      <w:r w:rsidRPr="00866565">
        <w:rPr>
          <w:rFonts w:ascii="Arial" w:hAnsi="Arial" w:cs="Arial"/>
          <w:sz w:val="22"/>
          <w:szCs w:val="22"/>
          <w:lang w:val="es-CR"/>
        </w:rPr>
        <w:t>)</w:t>
      </w:r>
    </w:p>
    <w:p w:rsidR="00E02E24" w:rsidRDefault="00E02E24"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p w:rsid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MAP-2016-088</w:t>
      </w:r>
    </w:p>
    <w:p w:rsid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MAP-2016-091</w:t>
      </w:r>
    </w:p>
    <w:p w:rsid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MAP-2016-095</w:t>
      </w:r>
    </w:p>
    <w:p w:rsid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MAP-2016-098</w:t>
      </w:r>
    </w:p>
    <w:p w:rsidR="00752519" w:rsidRPr="00752519" w:rsidRDefault="00752519" w:rsidP="00752519">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MAP-2016-105</w:t>
      </w:r>
    </w:p>
    <w:p w:rsidR="009D7481" w:rsidRPr="00866565"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9D7481" w:rsidP="00FA724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eastAsia="Arial Unicode MS" w:hAnsi="Arial" w:cs="Arial"/>
          <w:b/>
          <w:bCs/>
          <w:spacing w:val="-3"/>
          <w:sz w:val="22"/>
          <w:szCs w:val="22"/>
          <w:bdr w:val="nil"/>
          <w:lang w:val="es-CR" w:eastAsia="es-MX"/>
        </w:rPr>
        <w:t>Reclamaciones rechazadas</w:t>
      </w:r>
      <w:r w:rsidR="00192F65" w:rsidRPr="00866565">
        <w:rPr>
          <w:rFonts w:ascii="Arial" w:eastAsia="Arial Unicode MS" w:hAnsi="Arial" w:cs="Arial"/>
          <w:b/>
          <w:bCs/>
          <w:spacing w:val="-3"/>
          <w:sz w:val="22"/>
          <w:szCs w:val="22"/>
          <w:bdr w:val="nil"/>
          <w:lang w:val="es-CR" w:eastAsia="es-MX"/>
        </w:rPr>
        <w:t xml:space="preserve"> (inadmisibles)</w:t>
      </w:r>
      <w:r w:rsidRPr="00866565">
        <w:rPr>
          <w:rFonts w:ascii="Arial" w:eastAsia="Times New Roman" w:hAnsi="Arial" w:cs="Arial"/>
          <w:sz w:val="22"/>
          <w:szCs w:val="22"/>
          <w:lang w:val="es-CR"/>
        </w:rPr>
        <w:t xml:space="preserve">: </w:t>
      </w:r>
    </w:p>
    <w:p w:rsidR="003D6DDF" w:rsidRDefault="009D7481"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w:t>
      </w:r>
      <w:r w:rsidR="00C13DC0" w:rsidRPr="00866565">
        <w:rPr>
          <w:rFonts w:ascii="Arial" w:hAnsi="Arial" w:cs="Arial"/>
          <w:sz w:val="22"/>
          <w:szCs w:val="22"/>
          <w:lang w:val="es-CR"/>
        </w:rPr>
        <w:t xml:space="preserve">e </w:t>
      </w:r>
      <w:r w:rsidR="000555FA" w:rsidRPr="00866565">
        <w:rPr>
          <w:rFonts w:ascii="Arial" w:hAnsi="Arial" w:cs="Arial"/>
          <w:sz w:val="22"/>
          <w:szCs w:val="22"/>
          <w:lang w:val="es-CR"/>
        </w:rPr>
        <w:t>r</w:t>
      </w:r>
      <w:r w:rsidR="00752519">
        <w:rPr>
          <w:rFonts w:ascii="Arial" w:hAnsi="Arial" w:cs="Arial"/>
          <w:sz w:val="22"/>
          <w:szCs w:val="22"/>
          <w:lang w:val="es-CR"/>
        </w:rPr>
        <w:t xml:space="preserve">eclamaciones rechazadas: </w:t>
      </w:r>
      <w:r w:rsidR="00731AE3">
        <w:rPr>
          <w:rFonts w:ascii="Arial" w:hAnsi="Arial" w:cs="Arial"/>
          <w:sz w:val="22"/>
          <w:szCs w:val="22"/>
          <w:lang w:val="es-CR"/>
        </w:rPr>
        <w:t xml:space="preserve"> Una</w:t>
      </w:r>
      <w:r w:rsidR="00752519">
        <w:rPr>
          <w:rFonts w:ascii="Arial" w:hAnsi="Arial" w:cs="Arial"/>
          <w:sz w:val="22"/>
          <w:szCs w:val="22"/>
          <w:lang w:val="es-CR"/>
        </w:rPr>
        <w:t xml:space="preserve"> (1</w:t>
      </w:r>
      <w:r w:rsidRPr="00866565">
        <w:rPr>
          <w:rFonts w:ascii="Arial" w:hAnsi="Arial" w:cs="Arial"/>
          <w:sz w:val="22"/>
          <w:szCs w:val="22"/>
          <w:lang w:val="es-CR"/>
        </w:rPr>
        <w:t>)</w:t>
      </w:r>
    </w:p>
    <w:p w:rsidR="00752519" w:rsidRDefault="00752519" w:rsidP="00E02E24">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r>
        <w:rPr>
          <w:rFonts w:ascii="Arial" w:hAnsi="Arial" w:cs="Arial"/>
          <w:sz w:val="22"/>
          <w:szCs w:val="22"/>
          <w:lang w:val="es-CR"/>
        </w:rPr>
        <w:t>MAP-2016-150</w:t>
      </w:r>
    </w:p>
    <w:p w:rsidR="00E02E24" w:rsidRPr="00E02E24" w:rsidRDefault="00E02E24"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FA7245" w:rsidP="00FA724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eastAsia="Arial Unicode MS" w:hAnsi="Arial" w:cs="Arial"/>
          <w:b/>
          <w:bCs/>
          <w:spacing w:val="-3"/>
          <w:sz w:val="22"/>
          <w:szCs w:val="22"/>
          <w:bdr w:val="nil"/>
          <w:lang w:val="es-CR" w:eastAsia="es-MX"/>
        </w:rPr>
        <w:lastRenderedPageBreak/>
        <w:t>Reclamaciones a</w:t>
      </w:r>
      <w:r w:rsidR="009D7481" w:rsidRPr="00866565">
        <w:rPr>
          <w:rFonts w:ascii="Arial" w:eastAsia="Arial Unicode MS" w:hAnsi="Arial" w:cs="Arial"/>
          <w:b/>
          <w:bCs/>
          <w:spacing w:val="-3"/>
          <w:sz w:val="22"/>
          <w:szCs w:val="22"/>
          <w:bdr w:val="nil"/>
          <w:lang w:val="es-CR" w:eastAsia="es-MX"/>
        </w:rPr>
        <w:t>rchivadas</w:t>
      </w:r>
      <w:r w:rsidR="009D7481" w:rsidRPr="00866565">
        <w:rPr>
          <w:rFonts w:ascii="Arial" w:eastAsia="Times New Roman" w:hAnsi="Arial" w:cs="Arial"/>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hAnsi="Arial" w:cs="Arial"/>
          <w:sz w:val="22"/>
          <w:szCs w:val="22"/>
          <w:lang w:val="es-CR"/>
        </w:rPr>
        <w:t xml:space="preserve">Número de reclamaciones archivadas: </w:t>
      </w:r>
      <w:r w:rsidR="00731AE3">
        <w:rPr>
          <w:rFonts w:ascii="Arial" w:eastAsia="Times New Roman" w:hAnsi="Arial" w:cs="Arial"/>
          <w:sz w:val="22"/>
          <w:szCs w:val="22"/>
          <w:lang w:val="es-CR"/>
        </w:rPr>
        <w:t>Nueve</w:t>
      </w:r>
      <w:r w:rsidR="00752519">
        <w:rPr>
          <w:rFonts w:ascii="Arial" w:eastAsia="Times New Roman" w:hAnsi="Arial" w:cs="Arial"/>
          <w:sz w:val="22"/>
          <w:szCs w:val="22"/>
          <w:lang w:val="es-CR"/>
        </w:rPr>
        <w:t xml:space="preserve"> (9</w:t>
      </w:r>
      <w:r w:rsidRPr="00866565">
        <w:rPr>
          <w:rFonts w:ascii="Arial" w:eastAsia="Times New Roman" w:hAnsi="Arial" w:cs="Arial"/>
          <w:sz w:val="22"/>
          <w:szCs w:val="22"/>
          <w:lang w:val="es-CR"/>
        </w:rPr>
        <w:t>)</w:t>
      </w:r>
    </w:p>
    <w:p w:rsidR="00E02E24" w:rsidRPr="00866565" w:rsidRDefault="00E02E24"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p>
    <w:p w:rsidR="00C13DC0" w:rsidRPr="00866565" w:rsidRDefault="00300C80"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-092</w:t>
      </w:r>
    </w:p>
    <w:p w:rsidR="000555FA" w:rsidRPr="00866565" w:rsidRDefault="007D239C"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-103</w:t>
      </w:r>
    </w:p>
    <w:p w:rsidR="000555FA" w:rsidRDefault="007D239C"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-109</w:t>
      </w:r>
    </w:p>
    <w:p w:rsidR="00752519"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MAP-2016-111</w:t>
      </w:r>
    </w:p>
    <w:p w:rsidR="00752519"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MAP-2016-112</w:t>
      </w:r>
    </w:p>
    <w:p w:rsidR="00752519"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MAP-2016-115</w:t>
      </w:r>
    </w:p>
    <w:p w:rsidR="00752519"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MAP-2016-126</w:t>
      </w:r>
    </w:p>
    <w:p w:rsidR="00752519"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MAP-2016-128</w:t>
      </w:r>
    </w:p>
    <w:p w:rsidR="00752519" w:rsidRPr="00866565" w:rsidRDefault="00752519" w:rsidP="00FA7245">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MAP-2016-162</w:t>
      </w:r>
    </w:p>
    <w:p w:rsidR="00C13DC0" w:rsidRPr="00866565" w:rsidRDefault="00C13DC0" w:rsidP="00E04AF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Times New Roman" w:hAnsi="Arial" w:cs="Arial"/>
          <w:sz w:val="22"/>
          <w:szCs w:val="22"/>
          <w:lang w:val="es-CR"/>
        </w:rPr>
      </w:pPr>
    </w:p>
    <w:p w:rsidR="000555FA" w:rsidRPr="00866565" w:rsidRDefault="00300C80" w:rsidP="000555FA">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Pr>
          <w:rFonts w:ascii="Arial" w:eastAsia="Arial Unicode MS" w:hAnsi="Arial" w:cs="Arial"/>
          <w:b/>
          <w:bCs/>
          <w:spacing w:val="-3"/>
          <w:sz w:val="22"/>
          <w:szCs w:val="22"/>
          <w:bdr w:val="nil"/>
          <w:lang w:val="es-CR" w:eastAsia="es-MX"/>
        </w:rPr>
        <w:t>Reclamaciones pendientes de resolución</w:t>
      </w:r>
      <w:r w:rsidR="000555FA" w:rsidRPr="00866565">
        <w:rPr>
          <w:rFonts w:ascii="Arial" w:eastAsia="Times New Roman" w:hAnsi="Arial" w:cs="Arial"/>
          <w:sz w:val="22"/>
          <w:szCs w:val="22"/>
          <w:lang w:val="es-CR"/>
        </w:rPr>
        <w:t xml:space="preserve">: </w:t>
      </w:r>
    </w:p>
    <w:p w:rsidR="000555FA" w:rsidRDefault="000555FA"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hAnsi="Arial" w:cs="Arial"/>
          <w:sz w:val="22"/>
          <w:szCs w:val="22"/>
          <w:lang w:val="es-CR"/>
        </w:rPr>
        <w:t xml:space="preserve">Número de reclamaciones suspendidas: </w:t>
      </w:r>
      <w:r w:rsidRPr="00866565">
        <w:rPr>
          <w:rFonts w:ascii="Arial" w:eastAsia="Times New Roman" w:hAnsi="Arial" w:cs="Arial"/>
          <w:sz w:val="22"/>
          <w:szCs w:val="22"/>
          <w:lang w:val="es-CR"/>
        </w:rPr>
        <w:t>Un</w:t>
      </w:r>
      <w:r w:rsidR="00731AE3">
        <w:rPr>
          <w:rFonts w:ascii="Arial" w:eastAsia="Times New Roman" w:hAnsi="Arial" w:cs="Arial"/>
          <w:sz w:val="22"/>
          <w:szCs w:val="22"/>
          <w:lang w:val="es-CR"/>
        </w:rPr>
        <w:t>a</w:t>
      </w:r>
      <w:r w:rsidRPr="00866565">
        <w:rPr>
          <w:rFonts w:ascii="Arial" w:eastAsia="Times New Roman" w:hAnsi="Arial" w:cs="Arial"/>
          <w:sz w:val="22"/>
          <w:szCs w:val="22"/>
          <w:lang w:val="es-CR"/>
        </w:rPr>
        <w:t xml:space="preserve"> (1)</w:t>
      </w:r>
    </w:p>
    <w:p w:rsidR="00E02E24" w:rsidRPr="00866565" w:rsidRDefault="00E02E24"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p>
    <w:p w:rsidR="000555FA" w:rsidRPr="00866565" w:rsidRDefault="00300C80" w:rsidP="000555FA">
      <w:pPr>
        <w:pStyle w:val="Prrafodelista"/>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r>
        <w:rPr>
          <w:rFonts w:ascii="Arial" w:hAnsi="Arial" w:cs="Arial"/>
          <w:sz w:val="22"/>
          <w:szCs w:val="22"/>
          <w:lang w:val="es-CR"/>
        </w:rPr>
        <w:t>MAP-</w:t>
      </w:r>
      <w:r w:rsidR="008A525B">
        <w:rPr>
          <w:rFonts w:ascii="Arial" w:hAnsi="Arial" w:cs="Arial"/>
          <w:sz w:val="22"/>
          <w:szCs w:val="22"/>
          <w:lang w:val="es-CR"/>
        </w:rPr>
        <w:t>2016</w:t>
      </w:r>
      <w:r w:rsidR="00752519">
        <w:rPr>
          <w:rFonts w:ascii="Arial" w:hAnsi="Arial" w:cs="Arial"/>
          <w:sz w:val="22"/>
          <w:szCs w:val="22"/>
          <w:lang w:val="es-CR"/>
        </w:rPr>
        <w:t>-106</w:t>
      </w:r>
    </w:p>
    <w:p w:rsidR="00FA7245" w:rsidRPr="00866565" w:rsidRDefault="009D7481" w:rsidP="00F47B7A">
      <w:pPr>
        <w:pStyle w:val="Ttulo1"/>
        <w:jc w:val="both"/>
        <w:rPr>
          <w:rFonts w:ascii="Arial" w:eastAsia="Cambria" w:hAnsi="Arial" w:cs="Arial"/>
          <w:color w:val="auto"/>
          <w:sz w:val="22"/>
          <w:szCs w:val="22"/>
          <w:u w:color="000000"/>
          <w:lang w:val="es-CR"/>
        </w:rPr>
      </w:pPr>
      <w:bookmarkStart w:id="28" w:name="_Toc397945935"/>
      <w:r w:rsidRPr="00866565">
        <w:rPr>
          <w:rFonts w:ascii="Arial" w:eastAsia="Cambria" w:hAnsi="Arial" w:cs="Arial"/>
          <w:color w:val="auto"/>
          <w:sz w:val="22"/>
          <w:szCs w:val="22"/>
          <w:u w:color="000000"/>
          <w:lang w:val="es-CR"/>
        </w:rPr>
        <w:t>III-Resumen de los criterios generales de interés general</w:t>
      </w:r>
      <w:bookmarkStart w:id="29" w:name="_Toc397945936"/>
      <w:bookmarkEnd w:id="28"/>
    </w:p>
    <w:p w:rsidR="0048278C" w:rsidRPr="00866565" w:rsidRDefault="0048278C" w:rsidP="0048278C">
      <w:pPr>
        <w:rPr>
          <w:rFonts w:ascii="Arial" w:hAnsi="Arial" w:cs="Arial"/>
          <w:sz w:val="22"/>
          <w:szCs w:val="22"/>
          <w:lang w:val="es-CR"/>
        </w:rPr>
      </w:pPr>
    </w:p>
    <w:p w:rsidR="00CC39A8" w:rsidRPr="00CC39A8" w:rsidRDefault="00CC39A8" w:rsidP="00CC39A8">
      <w:pPr>
        <w:pStyle w:val="Cuerpo"/>
        <w:numPr>
          <w:ilvl w:val="3"/>
          <w:numId w:val="14"/>
        </w:numPr>
        <w:ind w:left="426" w:right="-234"/>
        <w:jc w:val="both"/>
        <w:rPr>
          <w:rFonts w:ascii="Arial" w:eastAsia="Times New Roman" w:hAnsi="Arial" w:cs="Arial"/>
          <w:b/>
          <w:color w:val="auto"/>
          <w:lang w:val="es-CR"/>
        </w:rPr>
      </w:pPr>
      <w:r w:rsidRPr="00CC39A8">
        <w:rPr>
          <w:rFonts w:ascii="Arial" w:eastAsia="Times New Roman" w:hAnsi="Arial" w:cs="Arial"/>
          <w:b/>
          <w:color w:val="auto"/>
          <w:lang w:val="es-CR"/>
        </w:rPr>
        <w:t xml:space="preserve">Procedimiento en caso de un siniestro en propiedad de asegurado, póliza de automóviles: </w:t>
      </w:r>
    </w:p>
    <w:p w:rsidR="00CC39A8" w:rsidRPr="00CC39A8" w:rsidRDefault="00CC39A8" w:rsidP="00C51FE8">
      <w:pPr>
        <w:pStyle w:val="Cuerpo"/>
        <w:ind w:right="-234"/>
        <w:jc w:val="both"/>
        <w:rPr>
          <w:rFonts w:ascii="Arial" w:eastAsia="Times New Roman" w:hAnsi="Arial" w:cs="Arial"/>
          <w:i/>
          <w:color w:val="auto"/>
          <w:lang w:val="es-CR"/>
        </w:rPr>
      </w:pPr>
      <w:r w:rsidRPr="00CC39A8">
        <w:rPr>
          <w:rFonts w:ascii="Arial" w:eastAsia="Times New Roman" w:hAnsi="Arial" w:cs="Arial"/>
          <w:i/>
          <w:color w:val="auto"/>
          <w:lang w:val="es-CR"/>
        </w:rPr>
        <w:t>“(…)</w:t>
      </w:r>
      <w:r>
        <w:rPr>
          <w:rFonts w:ascii="Arial" w:eastAsia="Times New Roman" w:hAnsi="Arial" w:cs="Arial"/>
          <w:i/>
          <w:color w:val="auto"/>
          <w:lang w:val="es-CR"/>
        </w:rPr>
        <w:t xml:space="preserve"> </w:t>
      </w:r>
      <w:r w:rsidRPr="00CC39A8">
        <w:rPr>
          <w:rFonts w:ascii="Arial" w:eastAsia="Times New Roman" w:hAnsi="Arial" w:cs="Arial"/>
          <w:i/>
          <w:color w:val="auto"/>
          <w:lang w:val="es-CR"/>
        </w:rPr>
        <w:t xml:space="preserve">Se tiene que es requisito fundamental tanto notificar a Mapfre de la ocurrencia del siniestro, como alertar al servicio de emergencias o a las autoridades de tránsito, o utilizar, si es posible el DAM. (…) Lo anterior, con el fin de que el oficial correspondiente levante el parte pertinente. Asimismo, este último funge como requisito que se debe presentar junto al aviso de siniestro según dispone el artículo 36 inciso d) de las Condiciones Generales, que reza: “Sin perjuicio de otras convenciones contenidas en este documento, el Asegurado deberá suministrar a MAPFRE | COSTA RICA, adjunto al Aviso de Siniestro, lo siguiente: 1. El parte o informe policial de accidente de tránsito, en caso de que el daño o la pérdida haya ocurrido a consecuencia de un accidente de tránsito o circulación”. </w:t>
      </w:r>
      <w:r>
        <w:rPr>
          <w:rFonts w:ascii="Arial" w:eastAsia="Times New Roman" w:hAnsi="Arial" w:cs="Arial"/>
          <w:i/>
          <w:color w:val="auto"/>
          <w:lang w:val="es-CR"/>
        </w:rPr>
        <w:t xml:space="preserve">(La negrita no es del original). </w:t>
      </w:r>
      <w:r w:rsidRPr="00CC39A8">
        <w:rPr>
          <w:rFonts w:ascii="Arial" w:eastAsia="Times New Roman" w:hAnsi="Arial" w:cs="Arial"/>
          <w:i/>
          <w:color w:val="auto"/>
          <w:lang w:val="es-CR"/>
        </w:rPr>
        <w:t xml:space="preserve">Bajo la misma línea argumentativa, dicho parte tiene como uno de sus presupuestos, la llamada al servicio de emergencias del 911 o a las autoridades de tránsito y contempla a su vez como únicas excepciones de incumplimiento, las causales de justificación de caso fortuito o fuerza mayor; mismas que a criterio de esta oficina no son de análisis, ni aplicables al caso concreto. (..) Ahora bien, teniendo claro el no cumplimiento con el proceso establecido, debido a la no realización de la llamada al servicio de emergencias del 911 o a la autoridad de tránsito, se hará referencia a lo alegado por la reclamante como causal de justificación para dicho incumplimiento, en el sentido de que “la policía de tránsito no entra en propiedad privada.”. </w:t>
      </w:r>
    </w:p>
    <w:p w:rsidR="00CC39A8" w:rsidRPr="00CC39A8" w:rsidRDefault="00CC39A8" w:rsidP="00C51FE8">
      <w:pPr>
        <w:pStyle w:val="Cuerpo"/>
        <w:ind w:right="-234"/>
        <w:jc w:val="both"/>
        <w:rPr>
          <w:rFonts w:ascii="Arial" w:eastAsia="Times New Roman" w:hAnsi="Arial" w:cs="Arial"/>
          <w:color w:val="auto"/>
          <w:lang w:val="es-CR"/>
        </w:rPr>
      </w:pPr>
      <w:r w:rsidRPr="00CC39A8">
        <w:rPr>
          <w:rFonts w:ascii="Arial" w:eastAsia="Times New Roman" w:hAnsi="Arial" w:cs="Arial"/>
          <w:color w:val="auto"/>
          <w:lang w:val="es-CR"/>
        </w:rPr>
        <w:t xml:space="preserve">Al respecto, esta oficina debe referirse sobre cuál es la competencia de los oficiales de tránsito de conformidad con la Ley de Tránsito, Ley Nº 9078.  El artículo primero establece: </w:t>
      </w:r>
    </w:p>
    <w:p w:rsidR="00CC39A8" w:rsidRPr="00C51FE8" w:rsidRDefault="00CC39A8" w:rsidP="00CC39A8">
      <w:pPr>
        <w:pStyle w:val="Cuerpo"/>
        <w:ind w:right="-234"/>
        <w:jc w:val="both"/>
        <w:rPr>
          <w:rFonts w:ascii="Arial" w:eastAsia="Times New Roman" w:hAnsi="Arial" w:cs="Arial"/>
          <w:i/>
          <w:color w:val="auto"/>
          <w:lang w:val="es-CR"/>
        </w:rPr>
      </w:pPr>
      <w:r w:rsidRPr="00C51FE8">
        <w:rPr>
          <w:rFonts w:ascii="Arial" w:eastAsia="Times New Roman" w:hAnsi="Arial" w:cs="Arial"/>
          <w:i/>
          <w:color w:val="auto"/>
          <w:lang w:val="es-CR"/>
        </w:rPr>
        <w:lastRenderedPageBreak/>
        <w:t xml:space="preserve">“Esta ley regula la circulación, por las vías públicas terrestres, de los vehículos y de las personas que intervengan en el sistema de tránsito. Asimismo, regula la circulación de los vehículos en las gasolineras, en estacionamientos públicos, privados de uso público o comerciales regulados por el Estado, las playas y en las vías privadas, de conformidad con el artículo 207 de la presente ley. Se excluyen los parqueos privados de las casas de habitación y de los edificios, públicos o privados, que sean destinados únicamente a los usuarios internos de dichas edificaciones, donde privará la regulación interna de tales establecimientos”. (La negrita no es del original, artículo 1, Ley de Tránsito de Costa Rica, Ley número 9078).  </w:t>
      </w:r>
    </w:p>
    <w:p w:rsidR="00CC39A8" w:rsidRPr="00CC39A8" w:rsidRDefault="00CC39A8" w:rsidP="00CC39A8">
      <w:pPr>
        <w:pStyle w:val="Cuerpo"/>
        <w:ind w:right="-234"/>
        <w:jc w:val="both"/>
        <w:rPr>
          <w:rFonts w:ascii="Arial" w:eastAsia="Times New Roman" w:hAnsi="Arial" w:cs="Arial"/>
          <w:color w:val="auto"/>
          <w:lang w:val="es-CR"/>
        </w:rPr>
      </w:pPr>
      <w:r>
        <w:rPr>
          <w:rFonts w:ascii="Arial" w:eastAsia="Times New Roman" w:hAnsi="Arial" w:cs="Arial"/>
          <w:color w:val="auto"/>
          <w:lang w:val="es-CR"/>
        </w:rPr>
        <w:t xml:space="preserve">Y </w:t>
      </w:r>
      <w:r w:rsidRPr="00CC39A8">
        <w:rPr>
          <w:rFonts w:ascii="Arial" w:eastAsia="Times New Roman" w:hAnsi="Arial" w:cs="Arial"/>
          <w:color w:val="auto"/>
          <w:lang w:val="es-CR"/>
        </w:rPr>
        <w:t xml:space="preserve">por otra parte, el artículo 207 del mismo cuerpo normativo dispone que: </w:t>
      </w:r>
    </w:p>
    <w:p w:rsidR="00CC39A8" w:rsidRDefault="00CC39A8" w:rsidP="00CC39A8">
      <w:pPr>
        <w:pStyle w:val="Cuerpo"/>
        <w:ind w:right="-234"/>
        <w:jc w:val="both"/>
        <w:rPr>
          <w:rFonts w:ascii="Arial" w:eastAsia="Times New Roman" w:hAnsi="Arial" w:cs="Arial"/>
          <w:i/>
          <w:color w:val="auto"/>
          <w:lang w:val="es-CR"/>
        </w:rPr>
      </w:pPr>
      <w:r w:rsidRPr="00CC39A8">
        <w:rPr>
          <w:rFonts w:ascii="Arial" w:eastAsia="Times New Roman" w:hAnsi="Arial" w:cs="Arial"/>
          <w:i/>
          <w:color w:val="auto"/>
          <w:lang w:val="es-CR"/>
        </w:rPr>
        <w:t>“Se autoriza a las autoridades de tránsito para que ingresen a los establecimientos públicos o privados de uso público e ingresar en calles privadas a petición de algún dueño o inquilino durante la investigación de infracciones y accidentes de tránsito. Esta potestad es excepcional y con el fin único de proteger a las personas y propiedades y se ejercerá guardando los límites generales de razonabilidad, proporcionalidad y normalidad”. (La negrita no es del original, artículo 207, Ley de tránsito de Costa Rica, Ley número 9078).</w:t>
      </w:r>
    </w:p>
    <w:p w:rsidR="00C51FE8" w:rsidRPr="00CC39A8" w:rsidRDefault="00C51FE8" w:rsidP="00CC39A8">
      <w:pPr>
        <w:pStyle w:val="Cuerpo"/>
        <w:ind w:right="-234"/>
        <w:jc w:val="both"/>
        <w:rPr>
          <w:rFonts w:ascii="Arial" w:eastAsia="Times New Roman" w:hAnsi="Arial" w:cs="Arial"/>
          <w:i/>
          <w:color w:val="auto"/>
          <w:lang w:val="es-CR"/>
        </w:rPr>
      </w:pPr>
    </w:p>
    <w:p w:rsidR="00C51FE8" w:rsidRPr="00C51FE8" w:rsidRDefault="00C51FE8" w:rsidP="00C51FE8">
      <w:pPr>
        <w:pStyle w:val="Cuerpo"/>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ind w:left="0" w:right="-234" w:firstLine="0"/>
        <w:jc w:val="both"/>
        <w:rPr>
          <w:rFonts w:ascii="Arial" w:hAnsi="Arial" w:cs="Arial"/>
          <w:b/>
          <w:i/>
          <w:color w:val="000000"/>
          <w:lang w:val="es-CR"/>
        </w:rPr>
      </w:pPr>
      <w:r w:rsidRPr="00C51FE8">
        <w:rPr>
          <w:rFonts w:ascii="Arial" w:hAnsi="Arial" w:cs="Arial"/>
          <w:b/>
          <w:lang w:val="es-CR"/>
        </w:rPr>
        <w:t>Plazo para dar respuesta a una reclamación según el artículo 48 de la Ley Reguladora del Contrato de Seguros:</w:t>
      </w:r>
    </w:p>
    <w:p w:rsidR="00C51FE8" w:rsidRPr="00C51FE8" w:rsidRDefault="00C51FE8" w:rsidP="00C51FE8">
      <w:pPr>
        <w:pStyle w:val="Cuerpo"/>
        <w:pBdr>
          <w:top w:val="none" w:sz="0" w:space="0" w:color="auto"/>
          <w:left w:val="none" w:sz="0" w:space="0" w:color="auto"/>
          <w:bottom w:val="none" w:sz="0" w:space="0" w:color="auto"/>
          <w:right w:val="none" w:sz="0" w:space="0" w:color="auto"/>
          <w:between w:val="none" w:sz="0" w:space="0" w:color="auto"/>
          <w:bar w:val="none" w:sz="0" w:color="auto"/>
        </w:pBdr>
        <w:ind w:right="-234"/>
        <w:jc w:val="both"/>
        <w:rPr>
          <w:rFonts w:ascii="Arial" w:hAnsi="Arial" w:cs="Arial"/>
          <w:color w:val="000000"/>
          <w:lang w:val="es-CR"/>
        </w:rPr>
      </w:pPr>
      <w:r w:rsidRPr="00C51FE8">
        <w:rPr>
          <w:rFonts w:ascii="Arial" w:eastAsia="Calibri" w:hAnsi="Arial" w:cs="Arial"/>
        </w:rPr>
        <w:t xml:space="preserve"> “</w:t>
      </w:r>
      <w:r w:rsidRPr="00C51FE8">
        <w:rPr>
          <w:rFonts w:ascii="Arial" w:hAnsi="Arial" w:cs="Arial"/>
          <w:color w:val="000000"/>
          <w:lang w:val="es-CR"/>
        </w:rPr>
        <w:t>Siguiendo lo dicho, esta instancia le recuerda a MAPFRE la obligación de brindar una resolución motivada y por escrito a la persona asegurada. En este sentido, es menester traer a colación el artículo 48 de la Ley Reguladora del Contrato de Seguros, el cual dispone:</w:t>
      </w:r>
    </w:p>
    <w:p w:rsidR="00C51FE8" w:rsidRDefault="00C51FE8" w:rsidP="00C51FE8">
      <w:pPr>
        <w:pStyle w:val="NormalWeb"/>
        <w:spacing w:line="360" w:lineRule="auto"/>
        <w:ind w:right="43"/>
        <w:jc w:val="both"/>
        <w:rPr>
          <w:rFonts w:ascii="Arial" w:hAnsi="Arial" w:cs="Arial"/>
          <w:i/>
          <w:sz w:val="22"/>
          <w:szCs w:val="22"/>
          <w:lang w:val="es-CR"/>
        </w:rPr>
      </w:pPr>
      <w:r w:rsidRPr="00E03E74">
        <w:rPr>
          <w:rFonts w:ascii="Arial" w:hAnsi="Arial" w:cs="Arial"/>
          <w:i/>
          <w:color w:val="000000"/>
          <w:sz w:val="22"/>
          <w:szCs w:val="22"/>
          <w:lang w:val="es-CR"/>
        </w:rPr>
        <w:t>“ (…)</w:t>
      </w:r>
      <w:r w:rsidRPr="00E03E74">
        <w:rPr>
          <w:rFonts w:ascii="Arial" w:hAnsi="Arial" w:cs="Arial"/>
          <w:i/>
          <w:sz w:val="22"/>
          <w:szCs w:val="22"/>
          <w:lang w:val="es-CR"/>
        </w:rPr>
        <w:t>El asegurador está obligado a brindar respuesta a todo reclamo mediante resolución motivada y por escrito, entregada al interesado en la forma acordada para tal efecto, dentro de un plazo máximo de treinta días naturales, contado a partir del recibo del reclamo (…)”. (Artículo 48, Ley Reguladora del Contrato de Seguros, Ley número 8956).</w:t>
      </w:r>
    </w:p>
    <w:p w:rsidR="00371704" w:rsidRPr="00E02E24" w:rsidRDefault="00C51FE8" w:rsidP="00371704">
      <w:pPr>
        <w:pStyle w:val="NormalWeb"/>
        <w:spacing w:line="360" w:lineRule="auto"/>
        <w:ind w:right="43"/>
        <w:jc w:val="both"/>
        <w:rPr>
          <w:rFonts w:ascii="Arial" w:hAnsi="Arial" w:cs="Arial"/>
          <w:color w:val="000000"/>
          <w:sz w:val="22"/>
          <w:szCs w:val="22"/>
          <w:lang w:val="es-CR"/>
        </w:rPr>
      </w:pPr>
      <w:r w:rsidRPr="00C51FE8">
        <w:rPr>
          <w:rFonts w:ascii="Arial" w:hAnsi="Arial" w:cs="Arial"/>
          <w:color w:val="000000"/>
          <w:sz w:val="22"/>
          <w:szCs w:val="22"/>
          <w:lang w:val="es-CR"/>
        </w:rPr>
        <w:t>De conformidad con la anterior disposición, el CDA le recomienda a la compañía de seguros notificar lo antes posible su posición, conforme al derecho que le corresponde al consumidor de seguros. Además, se le recuerda que el análisis de la reclamación debe hacerse con especial énfasis a los principios de razonabilidad y proporcionalidad, entre otros principios que rigen la materia que aquí atañe (…)”. (RE-MAP-2016-123).</w:t>
      </w:r>
    </w:p>
    <w:p w:rsidR="0048278C" w:rsidRPr="00866565" w:rsidRDefault="0048278C" w:rsidP="00371704">
      <w:pPr>
        <w:pStyle w:val="Ttulo1"/>
        <w:numPr>
          <w:ilvl w:val="0"/>
          <w:numId w:val="10"/>
        </w:numPr>
        <w:ind w:left="0" w:firstLine="0"/>
        <w:rPr>
          <w:rFonts w:ascii="Arial" w:eastAsia="Helvetica Neue Light" w:hAnsi="Arial" w:cs="Arial"/>
          <w:color w:val="auto"/>
          <w:sz w:val="22"/>
          <w:szCs w:val="22"/>
          <w:lang w:val="es-CR"/>
        </w:rPr>
      </w:pPr>
      <w:bookmarkStart w:id="30" w:name="_Toc439666030"/>
      <w:r w:rsidRPr="00866565">
        <w:rPr>
          <w:rFonts w:ascii="Arial" w:hAnsi="Arial" w:cs="Arial"/>
          <w:color w:val="auto"/>
          <w:sz w:val="22"/>
          <w:szCs w:val="22"/>
          <w:lang w:val="es-CR"/>
        </w:rPr>
        <w:lastRenderedPageBreak/>
        <w:t>Seguimiento de las resoluciones favorables al consumidor</w:t>
      </w:r>
      <w:bookmarkEnd w:id="30"/>
    </w:p>
    <w:p w:rsidR="0048278C" w:rsidRDefault="0048278C" w:rsidP="0048278C">
      <w:pPr>
        <w:pStyle w:val="Cuerpo"/>
        <w:rPr>
          <w:rFonts w:ascii="Arial" w:eastAsia="Times New Roman" w:hAnsi="Arial" w:cs="Arial"/>
          <w:color w:val="auto"/>
          <w:lang w:val="es-CR"/>
        </w:rPr>
      </w:pPr>
    </w:p>
    <w:p w:rsidR="006B5461" w:rsidRDefault="006B5461" w:rsidP="006B5461">
      <w:pPr>
        <w:pStyle w:val="Cuerpo"/>
        <w:spacing w:after="0"/>
        <w:jc w:val="both"/>
        <w:rPr>
          <w:rFonts w:ascii="Arial" w:hAnsi="Arial" w:cs="Arial"/>
          <w:lang w:val="es-CR"/>
        </w:rPr>
      </w:pPr>
      <w:r w:rsidRPr="00E04AF0">
        <w:rPr>
          <w:rFonts w:ascii="Arial" w:hAnsi="Arial" w:cs="Arial"/>
          <w:lang w:val="es-CR"/>
        </w:rPr>
        <w:t>Durante el periodo del 1 de</w:t>
      </w:r>
      <w:r>
        <w:rPr>
          <w:rFonts w:ascii="Arial" w:hAnsi="Arial" w:cs="Arial"/>
          <w:lang w:val="es-CR"/>
        </w:rPr>
        <w:t xml:space="preserve"> enero al 31</w:t>
      </w:r>
      <w:r w:rsidRPr="00E04AF0">
        <w:rPr>
          <w:rFonts w:ascii="Arial" w:hAnsi="Arial" w:cs="Arial"/>
          <w:lang w:val="es-CR"/>
        </w:rPr>
        <w:t xml:space="preserve"> de </w:t>
      </w:r>
      <w:r>
        <w:rPr>
          <w:rFonts w:ascii="Arial" w:hAnsi="Arial" w:cs="Arial"/>
          <w:lang w:val="es-CR"/>
        </w:rPr>
        <w:t>diciembre de</w:t>
      </w:r>
      <w:r w:rsidRPr="00E04AF0">
        <w:rPr>
          <w:rFonts w:ascii="Arial" w:hAnsi="Arial" w:cs="Arial"/>
          <w:lang w:val="es-CR"/>
        </w:rPr>
        <w:t xml:space="preserve"> 2016 se han </w:t>
      </w:r>
      <w:r>
        <w:rPr>
          <w:rFonts w:ascii="Arial" w:hAnsi="Arial" w:cs="Arial"/>
          <w:lang w:val="es-CR"/>
        </w:rPr>
        <w:t>emitido</w:t>
      </w:r>
      <w:r w:rsidRPr="00E04AF0">
        <w:rPr>
          <w:rFonts w:ascii="Arial" w:hAnsi="Arial" w:cs="Arial"/>
          <w:lang w:val="es-CR"/>
        </w:rPr>
        <w:t xml:space="preserve"> </w:t>
      </w:r>
      <w:r w:rsidR="00731AE3">
        <w:rPr>
          <w:rFonts w:ascii="Arial" w:hAnsi="Arial" w:cs="Arial"/>
          <w:lang w:val="es-CR"/>
        </w:rPr>
        <w:t>seis</w:t>
      </w:r>
      <w:r w:rsidRPr="00E04AF0">
        <w:rPr>
          <w:rFonts w:ascii="Arial" w:hAnsi="Arial" w:cs="Arial"/>
          <w:lang w:val="es-CR"/>
        </w:rPr>
        <w:t xml:space="preserve"> resoluciones a favor de las pretensiones de los consumidores de seguros, </w:t>
      </w:r>
      <w:r>
        <w:rPr>
          <w:rFonts w:ascii="Arial" w:hAnsi="Arial" w:cs="Arial"/>
          <w:lang w:val="es-CR"/>
        </w:rPr>
        <w:t xml:space="preserve">sobre los que se </w:t>
      </w:r>
      <w:r w:rsidRPr="00E04AF0">
        <w:rPr>
          <w:rFonts w:ascii="Arial" w:hAnsi="Arial" w:cs="Arial"/>
          <w:lang w:val="es-CR"/>
        </w:rPr>
        <w:t xml:space="preserve">remiten los siguientes comentarios: </w:t>
      </w:r>
    </w:p>
    <w:p w:rsidR="00371704" w:rsidRPr="00866565" w:rsidRDefault="00371704" w:rsidP="0048278C">
      <w:pPr>
        <w:pStyle w:val="Cuerpo"/>
        <w:rPr>
          <w:rFonts w:ascii="Arial" w:eastAsia="Times New Roman" w:hAnsi="Arial" w:cs="Arial"/>
          <w:color w:val="auto"/>
          <w:lang w:val="es-CR"/>
        </w:rPr>
      </w:pPr>
    </w:p>
    <w:p w:rsidR="00353216" w:rsidRPr="00866565" w:rsidRDefault="009F743F" w:rsidP="00371704">
      <w:pPr>
        <w:pStyle w:val="Cuerpo"/>
        <w:numPr>
          <w:ilvl w:val="3"/>
          <w:numId w:val="10"/>
        </w:numPr>
        <w:ind w:left="0" w:firstLine="0"/>
        <w:jc w:val="both"/>
        <w:rPr>
          <w:rFonts w:ascii="Arial" w:hAnsi="Arial" w:cs="Arial"/>
          <w:u w:val="single"/>
          <w:bdr w:val="none" w:sz="0" w:space="0" w:color="auto" w:frame="1"/>
          <w:lang w:val="es-CR"/>
        </w:rPr>
      </w:pPr>
      <w:r>
        <w:rPr>
          <w:rFonts w:ascii="Arial" w:hAnsi="Arial" w:cs="Arial"/>
          <w:u w:val="single"/>
          <w:bdr w:val="none" w:sz="0" w:space="0" w:color="auto" w:frame="1"/>
          <w:lang w:val="es-CR"/>
        </w:rPr>
        <w:t>Expediente MAP-</w:t>
      </w:r>
      <w:r w:rsidR="008A525B">
        <w:rPr>
          <w:rFonts w:ascii="Arial" w:hAnsi="Arial" w:cs="Arial"/>
          <w:u w:val="single"/>
          <w:bdr w:val="none" w:sz="0" w:space="0" w:color="auto" w:frame="1"/>
          <w:lang w:val="es-CR"/>
        </w:rPr>
        <w:t>2016</w:t>
      </w:r>
      <w:r w:rsidR="00371704">
        <w:rPr>
          <w:rFonts w:ascii="Arial" w:hAnsi="Arial" w:cs="Arial"/>
          <w:u w:val="single"/>
          <w:bdr w:val="none" w:sz="0" w:space="0" w:color="auto" w:frame="1"/>
          <w:lang w:val="es-CR"/>
        </w:rPr>
        <w:t>-123</w:t>
      </w:r>
    </w:p>
    <w:p w:rsidR="00371704" w:rsidRPr="00E03E74" w:rsidRDefault="00371704" w:rsidP="00371704">
      <w:pPr>
        <w:pStyle w:val="Cuerpo"/>
        <w:jc w:val="both"/>
        <w:rPr>
          <w:rFonts w:ascii="Arial" w:hAnsi="Arial" w:cs="Arial"/>
          <w:color w:val="000000"/>
        </w:rPr>
      </w:pPr>
      <w:r w:rsidRPr="00E03E74">
        <w:rPr>
          <w:rFonts w:ascii="Arial" w:hAnsi="Arial" w:cs="Arial"/>
          <w:color w:val="000000"/>
        </w:rPr>
        <w:t xml:space="preserve">Mediante oficio RE-MAP-2016-123 esta oficina emitió un pronunciamiento positivo a las pretensiones del reclamante donde se le recomendó a la compañía de seguros lo siguiente: </w:t>
      </w:r>
    </w:p>
    <w:p w:rsidR="00371704" w:rsidRPr="00E03E74" w:rsidRDefault="00371704" w:rsidP="00371704">
      <w:pPr>
        <w:pStyle w:val="Cuerpo"/>
        <w:jc w:val="both"/>
        <w:rPr>
          <w:rFonts w:ascii="Arial" w:hAnsi="Arial" w:cs="Arial"/>
          <w:i/>
          <w:color w:val="000000"/>
        </w:rPr>
      </w:pPr>
      <w:r w:rsidRPr="00E03E74">
        <w:rPr>
          <w:rFonts w:ascii="Arial" w:hAnsi="Arial" w:cs="Arial"/>
          <w:i/>
          <w:color w:val="000000"/>
        </w:rPr>
        <w:t xml:space="preserve">“De conformidad con la anterior disposición, el CDA le recomienda a la compañía de seguros notificar lo antes posible su posición, conforme al derecho que le corresponde al consumidor de seguros. Además, se le recuerda que el análisis de la reclamación debe hacerse con especial énfasis a los principios de razonabilidad y proporcionalidad, entre otros principios que rigen la materia que aquí atañe. Es de especial importancia que la entidad aseguradora tome en consideración, que el Sr. Prado Mayorga aportó a esta oficina los siguientes documentos, los cuales todos cuentan con sello de recibido por parte de MAPFRE. (RE-MAP-2016-123). </w:t>
      </w:r>
    </w:p>
    <w:p w:rsidR="00353216" w:rsidRDefault="00371704" w:rsidP="00371704">
      <w:pPr>
        <w:pStyle w:val="Cuerpo"/>
        <w:jc w:val="both"/>
        <w:rPr>
          <w:rFonts w:ascii="Arial" w:hAnsi="Arial" w:cs="Arial"/>
          <w:bdr w:val="none" w:sz="0" w:space="0" w:color="auto" w:frame="1"/>
          <w:lang w:val="es-CR"/>
        </w:rPr>
      </w:pPr>
      <w:r w:rsidRPr="00E03E74">
        <w:rPr>
          <w:rFonts w:ascii="Arial" w:hAnsi="Arial" w:cs="Arial"/>
          <w:color w:val="000000"/>
        </w:rPr>
        <w:t>Esta oficina tiene conocimiento que la compañía de seguros emitió oficio de resolución atendiendo esta recomendación. Dicha resolución se emitió por parte de la compañía desfavorable al asegurado y el fondo del mismo no fue objeto de reclamación por parte del asegurado de forma posterior ante esta instancia</w:t>
      </w:r>
      <w:r>
        <w:rPr>
          <w:rFonts w:ascii="Arial" w:hAnsi="Arial" w:cs="Arial"/>
          <w:bdr w:val="none" w:sz="0" w:space="0" w:color="auto" w:frame="1"/>
          <w:lang w:val="es-CR"/>
        </w:rPr>
        <w:t>.</w:t>
      </w:r>
    </w:p>
    <w:p w:rsidR="00371704" w:rsidRPr="00866565" w:rsidRDefault="00371704" w:rsidP="00371704">
      <w:pPr>
        <w:pStyle w:val="Cuerpo"/>
        <w:jc w:val="both"/>
        <w:rPr>
          <w:rFonts w:ascii="Arial" w:hAnsi="Arial" w:cs="Arial"/>
          <w:bdr w:val="none" w:sz="0" w:space="0" w:color="auto" w:frame="1"/>
          <w:lang w:val="es-CR"/>
        </w:rPr>
      </w:pPr>
    </w:p>
    <w:p w:rsidR="00353216" w:rsidRPr="00866565" w:rsidRDefault="00353216" w:rsidP="00371704">
      <w:pPr>
        <w:pStyle w:val="Cuerpo"/>
        <w:numPr>
          <w:ilvl w:val="3"/>
          <w:numId w:val="10"/>
        </w:numPr>
        <w:ind w:left="0" w:firstLine="0"/>
        <w:jc w:val="both"/>
        <w:rPr>
          <w:rFonts w:ascii="Arial" w:hAnsi="Arial" w:cs="Arial"/>
          <w:u w:val="single"/>
          <w:bdr w:val="none" w:sz="0" w:space="0" w:color="auto" w:frame="1"/>
          <w:lang w:val="es-CR"/>
        </w:rPr>
      </w:pPr>
      <w:r w:rsidRPr="00866565">
        <w:rPr>
          <w:rFonts w:ascii="Arial" w:hAnsi="Arial" w:cs="Arial"/>
          <w:u w:val="single"/>
          <w:bdr w:val="none" w:sz="0" w:space="0" w:color="auto" w:frame="1"/>
          <w:lang w:val="es-CR"/>
        </w:rPr>
        <w:t xml:space="preserve">Expediente </w:t>
      </w:r>
      <w:r w:rsidR="009F743F">
        <w:rPr>
          <w:rFonts w:ascii="Arial" w:hAnsi="Arial" w:cs="Arial"/>
          <w:u w:val="single"/>
          <w:bdr w:val="none" w:sz="0" w:space="0" w:color="auto" w:frame="1"/>
          <w:lang w:val="es-CR"/>
        </w:rPr>
        <w:t>MAP-</w:t>
      </w:r>
      <w:r w:rsidR="008A525B">
        <w:rPr>
          <w:rFonts w:ascii="Arial" w:hAnsi="Arial" w:cs="Arial"/>
          <w:u w:val="single"/>
          <w:bdr w:val="none" w:sz="0" w:space="0" w:color="auto" w:frame="1"/>
          <w:lang w:val="es-CR"/>
        </w:rPr>
        <w:t>2016</w:t>
      </w:r>
      <w:r w:rsidR="00371704">
        <w:rPr>
          <w:rFonts w:ascii="Arial" w:hAnsi="Arial" w:cs="Arial"/>
          <w:u w:val="single"/>
          <w:bdr w:val="none" w:sz="0" w:space="0" w:color="auto" w:frame="1"/>
          <w:lang w:val="es-CR"/>
        </w:rPr>
        <w:t>-124</w:t>
      </w:r>
    </w:p>
    <w:p w:rsidR="00371704" w:rsidRPr="00E03E74" w:rsidRDefault="00371704" w:rsidP="00371704">
      <w:pPr>
        <w:pStyle w:val="Cuerpo"/>
        <w:jc w:val="both"/>
        <w:rPr>
          <w:rFonts w:ascii="Arial" w:hAnsi="Arial" w:cs="Arial"/>
        </w:rPr>
      </w:pPr>
      <w:r w:rsidRPr="00E03E74">
        <w:rPr>
          <w:rFonts w:ascii="Arial" w:hAnsi="Arial" w:cs="Arial"/>
          <w:color w:val="000000"/>
        </w:rPr>
        <w:t xml:space="preserve">Mediante oficio RE-MAP-2016-124 esta oficina emitió un pronunciamiento positivo a las pretensiones del reclamante donde se le recomendó a la compañía de seguros lo siguiente: </w:t>
      </w:r>
    </w:p>
    <w:p w:rsidR="00371704" w:rsidRPr="00E03E74" w:rsidRDefault="00371704" w:rsidP="00371704">
      <w:pPr>
        <w:pStyle w:val="Cuerpo"/>
        <w:jc w:val="both"/>
        <w:rPr>
          <w:rFonts w:ascii="Arial" w:hAnsi="Arial" w:cs="Arial"/>
          <w:i/>
          <w:color w:val="000000"/>
        </w:rPr>
      </w:pPr>
      <w:r w:rsidRPr="00E03E74">
        <w:rPr>
          <w:rFonts w:ascii="Arial" w:hAnsi="Arial" w:cs="Arial"/>
          <w:i/>
          <w:color w:val="000000"/>
        </w:rPr>
        <w:t xml:space="preserve">“De conformidad con la anterior disposición, el CDA le recomienda a la compañía de seguros notificar lo antes posible su posición, conforme al derecho que le corresponde al consumidor de seguros. Además, se le recuerda que el análisis de la reclamación debe hacerse con especial énfasis a los principios de razonabilidad y proporcionalidad, entre otros principios que rigen la materia que aquí atañe. Es de especial importancia que la entidad aseguradora tome en consideración, que el Sr. Arias Obando aportó a esta oficina los siguientes documentos (…) (RE-MAP-2016-124). </w:t>
      </w:r>
    </w:p>
    <w:p w:rsidR="005F218D" w:rsidRDefault="00371704" w:rsidP="00371704">
      <w:pPr>
        <w:pStyle w:val="Cuerpo"/>
        <w:jc w:val="both"/>
        <w:rPr>
          <w:rFonts w:ascii="Arial" w:hAnsi="Arial" w:cs="Arial"/>
          <w:bdr w:val="none" w:sz="0" w:space="0" w:color="auto" w:frame="1"/>
          <w:lang w:val="es-CR"/>
        </w:rPr>
      </w:pPr>
      <w:r w:rsidRPr="00E03E74">
        <w:rPr>
          <w:rFonts w:ascii="Arial" w:hAnsi="Arial" w:cs="Arial"/>
          <w:color w:val="000000"/>
        </w:rPr>
        <w:lastRenderedPageBreak/>
        <w:t>Esta oficina tiene conocimiento que la compañía de seguros emitió oficio de resolución atendiendo esta recomendación. Dicha resolución se emitió por parte de la compañía desfavorable al asegurado y el fondo del mismo no fue objeto de reclamación por parte del asegurado de forma posterior ante esta instancia.</w:t>
      </w:r>
      <w:r w:rsidR="009F743F" w:rsidRPr="009F743F">
        <w:rPr>
          <w:rFonts w:ascii="Arial" w:hAnsi="Arial" w:cs="Arial"/>
          <w:bdr w:val="none" w:sz="0" w:space="0" w:color="auto" w:frame="1"/>
          <w:lang w:val="es-CR"/>
        </w:rPr>
        <w:t>Mediante comunicación a esta oficina, la compañía de seguros indicó que procederá a aceptar la recomendación emitida, aprobando un pago comercial de ₡1.000.000 por los dos meses faltantes de indemnización en virtud del beneficio mensual por desempleo involuntario, teniéndose de esta manera completada la cobertura contratada.</w:t>
      </w:r>
    </w:p>
    <w:p w:rsidR="00371704" w:rsidRPr="00866565" w:rsidRDefault="00371704" w:rsidP="00371704">
      <w:pPr>
        <w:pStyle w:val="Cuerpo"/>
        <w:jc w:val="both"/>
        <w:rPr>
          <w:rFonts w:ascii="Arial" w:hAnsi="Arial" w:cs="Arial"/>
          <w:bdr w:val="none" w:sz="0" w:space="0" w:color="auto" w:frame="1"/>
          <w:lang w:val="es-CR"/>
        </w:rPr>
      </w:pPr>
    </w:p>
    <w:p w:rsidR="00353216" w:rsidRPr="00866565" w:rsidRDefault="009F743F" w:rsidP="00371704">
      <w:pPr>
        <w:pStyle w:val="Cuerpo"/>
        <w:numPr>
          <w:ilvl w:val="3"/>
          <w:numId w:val="10"/>
        </w:numPr>
        <w:ind w:left="0" w:firstLine="0"/>
        <w:jc w:val="both"/>
        <w:rPr>
          <w:rFonts w:ascii="Arial" w:hAnsi="Arial" w:cs="Arial"/>
          <w:u w:val="single"/>
          <w:bdr w:val="none" w:sz="0" w:space="0" w:color="auto" w:frame="1"/>
          <w:lang w:val="es-CR"/>
        </w:rPr>
      </w:pPr>
      <w:r>
        <w:rPr>
          <w:rFonts w:ascii="Arial" w:hAnsi="Arial" w:cs="Arial"/>
          <w:u w:val="single"/>
          <w:bdr w:val="none" w:sz="0" w:space="0" w:color="auto" w:frame="1"/>
          <w:lang w:val="es-CR"/>
        </w:rPr>
        <w:t>Expediente MAP-</w:t>
      </w:r>
      <w:r w:rsidR="008A525B">
        <w:rPr>
          <w:rFonts w:ascii="Arial" w:hAnsi="Arial" w:cs="Arial"/>
          <w:u w:val="single"/>
          <w:bdr w:val="none" w:sz="0" w:space="0" w:color="auto" w:frame="1"/>
          <w:lang w:val="es-CR"/>
        </w:rPr>
        <w:t>2016</w:t>
      </w:r>
      <w:r w:rsidR="00371704">
        <w:rPr>
          <w:rFonts w:ascii="Arial" w:hAnsi="Arial" w:cs="Arial"/>
          <w:u w:val="single"/>
          <w:bdr w:val="none" w:sz="0" w:space="0" w:color="auto" w:frame="1"/>
          <w:lang w:val="es-CR"/>
        </w:rPr>
        <w:t>-131</w:t>
      </w:r>
    </w:p>
    <w:p w:rsidR="00371704" w:rsidRPr="00E03E74" w:rsidRDefault="00371704" w:rsidP="00371704">
      <w:pPr>
        <w:pStyle w:val="Cuerpo"/>
        <w:jc w:val="both"/>
        <w:rPr>
          <w:rFonts w:ascii="Arial" w:hAnsi="Arial" w:cs="Arial"/>
          <w:color w:val="000000"/>
        </w:rPr>
      </w:pPr>
      <w:r w:rsidRPr="00E03E74">
        <w:rPr>
          <w:rFonts w:ascii="Arial" w:hAnsi="Arial" w:cs="Arial"/>
          <w:color w:val="000000"/>
        </w:rPr>
        <w:t xml:space="preserve">Mediante oficio RE-MAP-2016-131 esta oficina emitió un pronunciamiento positivo a las pretensiones del reclamante donde se le recomendó a la compañía de seguros lo siguiente: </w:t>
      </w:r>
    </w:p>
    <w:p w:rsidR="00371704" w:rsidRPr="00E03E74" w:rsidRDefault="00371704" w:rsidP="00371704">
      <w:pPr>
        <w:pStyle w:val="Body"/>
        <w:spacing w:line="360" w:lineRule="auto"/>
        <w:ind w:right="49"/>
        <w:jc w:val="both"/>
        <w:rPr>
          <w:rFonts w:ascii="Arial" w:eastAsia="Helvetica Neue" w:hAnsi="Arial" w:cs="Arial"/>
          <w:sz w:val="22"/>
          <w:szCs w:val="22"/>
          <w:lang w:val="es-MX"/>
        </w:rPr>
      </w:pPr>
      <w:r w:rsidRPr="00E03E74">
        <w:rPr>
          <w:rFonts w:ascii="Arial" w:eastAsia="Helvetica Neue" w:hAnsi="Arial" w:cs="Arial"/>
          <w:sz w:val="22"/>
          <w:szCs w:val="22"/>
          <w:lang w:val="es-MX"/>
        </w:rPr>
        <w:t xml:space="preserve">“(…) esta oficina recomienda a la compañía de seguros la reapertura del caso, a fin de valorar lo aquí indicado, incluyendo la documentación presentada sobre los meses faltantes en relación a la indemnización del asegurado, en favor de las pretensiones del mismo, por lo que en síntesis se le recomienda el pago de las cuotas pendientes en favor del reclamante durante los meses que persistió el siniestro. (RE-MAP-2016-131). </w:t>
      </w:r>
    </w:p>
    <w:p w:rsidR="00371704" w:rsidRPr="00E03E74" w:rsidRDefault="00371704" w:rsidP="00371704">
      <w:pPr>
        <w:pStyle w:val="Body"/>
        <w:spacing w:line="360" w:lineRule="auto"/>
        <w:ind w:right="49"/>
        <w:jc w:val="both"/>
        <w:rPr>
          <w:rFonts w:ascii="Arial" w:eastAsia="Helvetica Neue" w:hAnsi="Arial" w:cs="Arial"/>
          <w:sz w:val="22"/>
          <w:szCs w:val="22"/>
          <w:lang w:val="es-MX"/>
        </w:rPr>
      </w:pPr>
    </w:p>
    <w:p w:rsidR="00353216" w:rsidRDefault="00371704" w:rsidP="00371704">
      <w:pPr>
        <w:pStyle w:val="Cuerpo"/>
        <w:jc w:val="both"/>
        <w:rPr>
          <w:rFonts w:ascii="Arial" w:hAnsi="Arial" w:cs="Arial"/>
          <w:bdr w:val="none" w:sz="0" w:space="0" w:color="auto" w:frame="1"/>
          <w:lang w:val="es-CR"/>
        </w:rPr>
      </w:pPr>
      <w:r w:rsidRPr="00E03E74">
        <w:rPr>
          <w:rFonts w:ascii="Arial" w:hAnsi="Arial" w:cs="Arial"/>
          <w:color w:val="000000"/>
        </w:rPr>
        <w:t>Esta oficina no tiene conocimiento si la compañ</w:t>
      </w:r>
      <w:r>
        <w:rPr>
          <w:rFonts w:ascii="Arial" w:hAnsi="Arial" w:cs="Arial"/>
          <w:color w:val="000000"/>
        </w:rPr>
        <w:t>ía</w:t>
      </w:r>
      <w:r w:rsidRPr="00E03E74">
        <w:rPr>
          <w:rFonts w:ascii="Arial" w:hAnsi="Arial" w:cs="Arial"/>
          <w:color w:val="000000"/>
        </w:rPr>
        <w:t xml:space="preserve"> de seguros procedió a rechazar o aceptar esta resolución, ya que no se emitió pronunciamiento frente al oficio TR-R-MAP-2016-131.</w:t>
      </w:r>
      <w:r w:rsidR="009F743F" w:rsidRPr="009F743F">
        <w:rPr>
          <w:rFonts w:ascii="Arial" w:hAnsi="Arial" w:cs="Arial"/>
          <w:bdr w:val="none" w:sz="0" w:space="0" w:color="auto" w:frame="1"/>
          <w:lang w:val="es-CR"/>
        </w:rPr>
        <w:t>La compañía de seguros procedió a notificar que llegó a un acuerdo conciliatorio con el asegurado, indemnizando un total de: ¢ 10.000.000,00 con motivo de los daños que se derivan del siniestro y ¢ 1.000.000,00 por gastos de honorarios.</w:t>
      </w:r>
    </w:p>
    <w:p w:rsidR="00371704" w:rsidRDefault="00371704" w:rsidP="00371704">
      <w:pPr>
        <w:pStyle w:val="Cuerpo"/>
        <w:jc w:val="both"/>
        <w:rPr>
          <w:rFonts w:ascii="Arial" w:hAnsi="Arial" w:cs="Arial"/>
          <w:bdr w:val="none" w:sz="0" w:space="0" w:color="auto" w:frame="1"/>
          <w:lang w:val="es-CR"/>
        </w:rPr>
      </w:pPr>
    </w:p>
    <w:p w:rsidR="00371704" w:rsidRPr="00E04AF0" w:rsidRDefault="00371704" w:rsidP="00371704">
      <w:pPr>
        <w:pStyle w:val="Cuerpo"/>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eastAsia="Times New Roman" w:hAnsi="Arial" w:cs="Arial"/>
          <w:color w:val="auto"/>
          <w:u w:val="single"/>
          <w:lang w:val="es-CR"/>
        </w:rPr>
      </w:pPr>
      <w:r w:rsidRPr="00E04AF0">
        <w:rPr>
          <w:rFonts w:ascii="Arial" w:eastAsia="Times New Roman" w:hAnsi="Arial" w:cs="Arial"/>
          <w:color w:val="auto"/>
          <w:u w:val="single"/>
          <w:lang w:val="es-CR"/>
        </w:rPr>
        <w:t>Expediente MAP-2016-139</w:t>
      </w:r>
    </w:p>
    <w:p w:rsidR="00371704" w:rsidRPr="00E04AF0"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lang w:val="es-CR"/>
        </w:rPr>
      </w:pPr>
      <w:r w:rsidRPr="00E04AF0">
        <w:rPr>
          <w:rFonts w:ascii="Arial" w:eastAsia="Times New Roman" w:hAnsi="Arial" w:cs="Arial"/>
          <w:color w:val="auto"/>
          <w:lang w:val="es-CR"/>
        </w:rPr>
        <w:t>En fecha 18 de noviembre de 2016 se emitió resolución RE-MAP-2016-139 de manera favorable y se recomienda a la compañía de seguros emitir una resolución fundamentada y por escrito, en concordancia con el artículo 48 de la Ley Reguladora del Contrato de Seguros</w:t>
      </w:r>
    </w:p>
    <w:p w:rsidR="00371704"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lang w:val="es-CR"/>
        </w:rPr>
      </w:pPr>
      <w:r w:rsidRPr="00E04AF0">
        <w:rPr>
          <w:rFonts w:ascii="Arial" w:eastAsia="Times New Roman" w:hAnsi="Arial" w:cs="Arial"/>
          <w:color w:val="auto"/>
          <w:lang w:val="es-CR"/>
        </w:rPr>
        <w:t xml:space="preserve">MAPFRE emite oficio de resolución atendiendo la recomendación brindada por el </w:t>
      </w:r>
      <w:r>
        <w:rPr>
          <w:rFonts w:ascii="Arial" w:eastAsia="Times New Roman" w:hAnsi="Arial" w:cs="Arial"/>
          <w:color w:val="auto"/>
          <w:lang w:val="es-CR"/>
        </w:rPr>
        <w:t>Centro de Defensa del Asegurado.</w:t>
      </w:r>
    </w:p>
    <w:p w:rsidR="00371704" w:rsidRPr="00E04AF0"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lang w:val="es-CR"/>
        </w:rPr>
      </w:pPr>
    </w:p>
    <w:p w:rsidR="00371704" w:rsidRPr="00E04AF0" w:rsidRDefault="00371704" w:rsidP="00371704">
      <w:pPr>
        <w:pStyle w:val="Cuerpo"/>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eastAsiaTheme="minorEastAsia" w:hAnsi="Arial" w:cs="Arial"/>
          <w:color w:val="auto"/>
          <w:u w:val="single"/>
          <w:bdr w:val="none" w:sz="0" w:space="0" w:color="auto" w:frame="1"/>
          <w:lang w:val="es-CR" w:eastAsia="ja-JP"/>
        </w:rPr>
      </w:pPr>
      <w:r w:rsidRPr="00E04AF0">
        <w:rPr>
          <w:rFonts w:ascii="Arial" w:eastAsiaTheme="minorEastAsia" w:hAnsi="Arial" w:cs="Arial"/>
          <w:color w:val="auto"/>
          <w:u w:val="single"/>
          <w:bdr w:val="none" w:sz="0" w:space="0" w:color="auto" w:frame="1"/>
          <w:lang w:val="es-CR" w:eastAsia="ja-JP"/>
        </w:rPr>
        <w:lastRenderedPageBreak/>
        <w:t>Expediente MAP-2016-140</w:t>
      </w:r>
    </w:p>
    <w:p w:rsidR="00371704" w:rsidRPr="00E04AF0"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auto"/>
          <w:bdr w:val="none" w:sz="0" w:space="0" w:color="auto" w:frame="1"/>
          <w:lang w:val="es-CR" w:eastAsia="ja-JP"/>
        </w:rPr>
      </w:pPr>
      <w:r w:rsidRPr="00E04AF0">
        <w:rPr>
          <w:rFonts w:ascii="Arial" w:eastAsiaTheme="minorEastAsia" w:hAnsi="Arial" w:cs="Arial"/>
          <w:color w:val="auto"/>
          <w:bdr w:val="none" w:sz="0" w:space="0" w:color="auto" w:frame="1"/>
          <w:lang w:val="es-CR" w:eastAsia="ja-JP"/>
        </w:rPr>
        <w:t>El 24 de noviembre de 2016 se emite resolución favorable a la reclamante, y se recomienda a la compañía de seguros valorar el pago del beneficio mensual por la cobertura de desempleo de los meses señalados en el oficio RE-MAP-2016-140.</w:t>
      </w:r>
    </w:p>
    <w:p w:rsidR="00371704"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auto"/>
          <w:bdr w:val="none" w:sz="0" w:space="0" w:color="auto" w:frame="1"/>
          <w:lang w:val="es-CR" w:eastAsia="ja-JP"/>
        </w:rPr>
      </w:pPr>
      <w:r w:rsidRPr="00E04AF0">
        <w:rPr>
          <w:rFonts w:ascii="Arial" w:eastAsiaTheme="minorEastAsia" w:hAnsi="Arial" w:cs="Arial"/>
          <w:color w:val="auto"/>
          <w:bdr w:val="none" w:sz="0" w:space="0" w:color="auto" w:frame="1"/>
          <w:lang w:val="es-CR" w:eastAsia="ja-JP"/>
        </w:rPr>
        <w:t>La compañía de seguros procedió a aceptar la recomendación emitida por esta oficina, cancelando las cuotas pactadas por cobertura de Desempleo.</w:t>
      </w:r>
    </w:p>
    <w:p w:rsidR="00371704" w:rsidRPr="00E04AF0"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auto"/>
          <w:bdr w:val="none" w:sz="0" w:space="0" w:color="auto" w:frame="1"/>
          <w:lang w:val="es-CR" w:eastAsia="ja-JP"/>
        </w:rPr>
      </w:pPr>
    </w:p>
    <w:p w:rsidR="00371704" w:rsidRPr="00E04AF0" w:rsidRDefault="00371704" w:rsidP="00371704">
      <w:pPr>
        <w:pStyle w:val="Cuerpo"/>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eastAsiaTheme="minorEastAsia" w:hAnsi="Arial" w:cs="Arial"/>
          <w:color w:val="auto"/>
          <w:u w:val="single"/>
          <w:bdr w:val="none" w:sz="0" w:space="0" w:color="auto" w:frame="1"/>
          <w:lang w:val="es-CR" w:eastAsia="ja-JP"/>
        </w:rPr>
      </w:pPr>
      <w:r w:rsidRPr="00E04AF0">
        <w:rPr>
          <w:rFonts w:ascii="Arial" w:eastAsiaTheme="minorEastAsia" w:hAnsi="Arial" w:cs="Arial"/>
          <w:color w:val="auto"/>
          <w:u w:val="single"/>
          <w:bdr w:val="none" w:sz="0" w:space="0" w:color="auto" w:frame="1"/>
          <w:lang w:val="es-CR" w:eastAsia="ja-JP"/>
        </w:rPr>
        <w:t>Expediente MAP-2016-143</w:t>
      </w:r>
    </w:p>
    <w:p w:rsidR="00371704" w:rsidRPr="00E04AF0" w:rsidRDefault="00371704" w:rsidP="0037170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auto"/>
          <w:bdr w:val="none" w:sz="0" w:space="0" w:color="auto" w:frame="1"/>
          <w:lang w:val="es-CR" w:eastAsia="ja-JP"/>
        </w:rPr>
      </w:pPr>
      <w:r w:rsidRPr="00E04AF0">
        <w:rPr>
          <w:rFonts w:ascii="Arial" w:eastAsiaTheme="minorEastAsia" w:hAnsi="Arial" w:cs="Arial"/>
          <w:color w:val="auto"/>
          <w:bdr w:val="none" w:sz="0" w:space="0" w:color="auto" w:frame="1"/>
          <w:lang w:val="es-CR" w:eastAsia="ja-JP"/>
        </w:rPr>
        <w:t>El 25 de noviembre de 2016 se emite resolución favorable a la reclamante y se recomienda a la compañía de seguros el pago de la cobertura de automóvil.</w:t>
      </w:r>
    </w:p>
    <w:p w:rsidR="00371704" w:rsidRPr="00866565" w:rsidRDefault="00371704" w:rsidP="00371704">
      <w:pPr>
        <w:pStyle w:val="Cuerpo"/>
        <w:jc w:val="both"/>
        <w:rPr>
          <w:rFonts w:ascii="Arial" w:hAnsi="Arial" w:cs="Arial"/>
          <w:bdr w:val="none" w:sz="0" w:space="0" w:color="auto" w:frame="1"/>
          <w:lang w:val="es-CR"/>
        </w:rPr>
      </w:pPr>
      <w:r w:rsidRPr="00E04AF0">
        <w:rPr>
          <w:rFonts w:ascii="Arial" w:eastAsiaTheme="minorEastAsia" w:hAnsi="Arial" w:cs="Arial"/>
          <w:color w:val="auto"/>
          <w:bdr w:val="none" w:sz="0" w:space="0" w:color="auto" w:frame="1"/>
          <w:lang w:val="es-CR" w:eastAsia="ja-JP"/>
        </w:rPr>
        <w:t>La compañía de seguros acepta la recomendación del CDA y procede al pago de la póliza de automóvil.</w:t>
      </w:r>
    </w:p>
    <w:p w:rsidR="005F218D" w:rsidRDefault="005F218D" w:rsidP="00353216">
      <w:pPr>
        <w:pStyle w:val="Cuerpo"/>
        <w:ind w:left="720"/>
        <w:jc w:val="both"/>
        <w:rPr>
          <w:rFonts w:ascii="Arial" w:hAnsi="Arial" w:cs="Arial"/>
          <w:bdr w:val="none" w:sz="0" w:space="0" w:color="auto" w:frame="1"/>
          <w:lang w:val="es-CR"/>
        </w:rPr>
      </w:pPr>
    </w:p>
    <w:p w:rsidR="00E02E24" w:rsidRPr="00866565" w:rsidRDefault="00E02E24" w:rsidP="00353216">
      <w:pPr>
        <w:pStyle w:val="Cuerpo"/>
        <w:ind w:left="720"/>
        <w:jc w:val="both"/>
        <w:rPr>
          <w:rFonts w:ascii="Arial" w:hAnsi="Arial" w:cs="Arial"/>
          <w:bdr w:val="none" w:sz="0" w:space="0" w:color="auto" w:frame="1"/>
          <w:lang w:val="es-CR"/>
        </w:rPr>
      </w:pPr>
    </w:p>
    <w:p w:rsidR="00353216" w:rsidRPr="00866565" w:rsidRDefault="00353216" w:rsidP="00E02E24">
      <w:pPr>
        <w:pStyle w:val="Cuerpo"/>
        <w:jc w:val="both"/>
        <w:rPr>
          <w:rFonts w:ascii="Arial" w:hAnsi="Arial" w:cs="Arial"/>
          <w:bdr w:val="none" w:sz="0" w:space="0" w:color="auto" w:frame="1"/>
          <w:lang w:val="es-CR"/>
        </w:rPr>
      </w:pPr>
      <w:r w:rsidRPr="00866565">
        <w:rPr>
          <w:rFonts w:ascii="Arial" w:hAnsi="Arial" w:cs="Arial"/>
          <w:bdr w:val="none" w:sz="0" w:space="0" w:color="auto" w:frame="1"/>
          <w:lang w:val="es-CR"/>
        </w:rPr>
        <w:t>El prese</w:t>
      </w:r>
      <w:r w:rsidR="00E02A4C">
        <w:rPr>
          <w:rFonts w:ascii="Arial" w:hAnsi="Arial" w:cs="Arial"/>
          <w:bdr w:val="none" w:sz="0" w:space="0" w:color="auto" w:frame="1"/>
          <w:lang w:val="es-CR"/>
        </w:rPr>
        <w:t>nte</w:t>
      </w:r>
      <w:r w:rsidR="006B5461">
        <w:rPr>
          <w:rFonts w:ascii="Arial" w:hAnsi="Arial" w:cs="Arial"/>
          <w:bdr w:val="none" w:sz="0" w:space="0" w:color="auto" w:frame="1"/>
          <w:lang w:val="es-CR"/>
        </w:rPr>
        <w:t xml:space="preserve"> informe se extiende el 31</w:t>
      </w:r>
      <w:r w:rsidRPr="00866565">
        <w:rPr>
          <w:rFonts w:ascii="Arial" w:hAnsi="Arial" w:cs="Arial"/>
          <w:bdr w:val="none" w:sz="0" w:space="0" w:color="auto" w:frame="1"/>
          <w:lang w:val="es-CR"/>
        </w:rPr>
        <w:t xml:space="preserve"> </w:t>
      </w:r>
      <w:r w:rsidR="006B5461">
        <w:rPr>
          <w:rFonts w:ascii="Arial" w:hAnsi="Arial" w:cs="Arial"/>
          <w:bdr w:val="none" w:sz="0" w:space="0" w:color="auto" w:frame="1"/>
          <w:lang w:val="es-CR"/>
        </w:rPr>
        <w:t>de enero</w:t>
      </w:r>
      <w:r w:rsidR="00E02A4C">
        <w:rPr>
          <w:rFonts w:ascii="Arial" w:hAnsi="Arial" w:cs="Arial"/>
          <w:bdr w:val="none" w:sz="0" w:space="0" w:color="auto" w:frame="1"/>
          <w:lang w:val="es-CR"/>
        </w:rPr>
        <w:t xml:space="preserve"> del </w:t>
      </w:r>
      <w:r w:rsidR="006B5461">
        <w:rPr>
          <w:rFonts w:ascii="Arial" w:hAnsi="Arial" w:cs="Arial"/>
          <w:bdr w:val="none" w:sz="0" w:space="0" w:color="auto" w:frame="1"/>
          <w:lang w:val="es-CR"/>
        </w:rPr>
        <w:t>2017</w:t>
      </w:r>
      <w:r w:rsidR="00E02A4C">
        <w:rPr>
          <w:rFonts w:ascii="Arial" w:hAnsi="Arial" w:cs="Arial"/>
          <w:bdr w:val="none" w:sz="0" w:space="0" w:color="auto" w:frame="1"/>
          <w:lang w:val="es-CR"/>
        </w:rPr>
        <w:t xml:space="preserve"> a las 10:20</w:t>
      </w:r>
      <w:r w:rsidRPr="00866565">
        <w:rPr>
          <w:rFonts w:ascii="Arial" w:hAnsi="Arial" w:cs="Arial"/>
          <w:bdr w:val="none" w:sz="0" w:space="0" w:color="auto" w:frame="1"/>
          <w:lang w:val="es-CR"/>
        </w:rPr>
        <w:t xml:space="preserve"> horas.</w:t>
      </w:r>
    </w:p>
    <w:bookmarkEnd w:id="29"/>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p>
    <w:p w:rsidR="00192F65" w:rsidRPr="00866565" w:rsidRDefault="00192F65"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Roy Medina Aguilar</w:t>
      </w: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Gerente General</w:t>
      </w: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Mapfre Costa Rica</w:t>
      </w:r>
    </w:p>
    <w:sectPr w:rsidR="009D7481" w:rsidRPr="00866565" w:rsidSect="00901DAB">
      <w:headerReference w:type="default" r:id="rId17"/>
      <w:footerReference w:type="default" r:id="rId18"/>
      <w:type w:val="continuous"/>
      <w:pgSz w:w="12240" w:h="15840"/>
      <w:pgMar w:top="141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71" w:rsidRDefault="002B3571" w:rsidP="00983415">
      <w:pPr>
        <w:spacing w:after="0"/>
      </w:pPr>
      <w:r>
        <w:separator/>
      </w:r>
    </w:p>
  </w:endnote>
  <w:endnote w:type="continuationSeparator" w:id="0">
    <w:p w:rsidR="002B3571" w:rsidRDefault="002B3571" w:rsidP="00983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15022"/>
      <w:docPartObj>
        <w:docPartGallery w:val="Page Numbers (Bottom of Page)"/>
        <w:docPartUnique/>
      </w:docPartObj>
    </w:sdtPr>
    <w:sdtEndPr/>
    <w:sdtContent>
      <w:p w:rsidR="00C51147" w:rsidRDefault="00C51147">
        <w:pPr>
          <w:pStyle w:val="Piedepgina"/>
          <w:jc w:val="right"/>
        </w:pPr>
        <w:r>
          <w:fldChar w:fldCharType="begin"/>
        </w:r>
        <w:r>
          <w:instrText>PAGE   \* MERGEFORMAT</w:instrText>
        </w:r>
        <w:r>
          <w:fldChar w:fldCharType="separate"/>
        </w:r>
        <w:r w:rsidR="00141137" w:rsidRPr="00141137">
          <w:rPr>
            <w:noProof/>
            <w:lang w:val="es-ES"/>
          </w:rPr>
          <w:t>6</w:t>
        </w:r>
        <w:r>
          <w:fldChar w:fldCharType="end"/>
        </w:r>
      </w:p>
    </w:sdtContent>
  </w:sdt>
  <w:p w:rsidR="00C51147" w:rsidRPr="00322FD7" w:rsidRDefault="00C51147" w:rsidP="00C51147">
    <w:pPr>
      <w:pStyle w:val="Piedepgina"/>
      <w:rPr>
        <w:color w:val="A6A6A6" w:themeColor="background1" w:themeShade="A6"/>
      </w:rPr>
    </w:pPr>
    <w:r w:rsidRPr="00322FD7">
      <w:rPr>
        <w:color w:val="A6A6A6" w:themeColor="background1" w:themeShade="A6"/>
      </w:rPr>
      <w:t>Firmado digita</w:t>
    </w:r>
    <w:r w:rsidR="009A5B20">
      <w:rPr>
        <w:color w:val="A6A6A6" w:themeColor="background1" w:themeShade="A6"/>
      </w:rPr>
      <w:t>lmente por Roy Medina Aguilar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71" w:rsidRDefault="002B3571" w:rsidP="00983415">
      <w:pPr>
        <w:spacing w:after="0"/>
      </w:pPr>
      <w:r>
        <w:separator/>
      </w:r>
    </w:p>
  </w:footnote>
  <w:footnote w:type="continuationSeparator" w:id="0">
    <w:p w:rsidR="002B3571" w:rsidRDefault="002B3571" w:rsidP="00983415">
      <w:pPr>
        <w:spacing w:after="0"/>
      </w:pPr>
      <w:r>
        <w:continuationSeparator/>
      </w:r>
    </w:p>
  </w:footnote>
  <w:footnote w:id="1">
    <w:p w:rsidR="00901DAB" w:rsidRPr="00E06F04" w:rsidRDefault="00901DAB" w:rsidP="00901DAB">
      <w:pPr>
        <w:pStyle w:val="Textonotapie"/>
        <w:jc w:val="both"/>
        <w:rPr>
          <w:rFonts w:ascii="Arial" w:hAnsi="Arial" w:cs="Arial"/>
          <w:sz w:val="16"/>
          <w:szCs w:val="16"/>
          <w:lang w:val="es-CR"/>
        </w:rPr>
      </w:pPr>
      <w:r w:rsidRPr="00E06F04">
        <w:rPr>
          <w:rStyle w:val="Refdenotaalpie"/>
          <w:rFonts w:ascii="Arial" w:hAnsi="Arial" w:cs="Arial"/>
          <w:sz w:val="16"/>
          <w:szCs w:val="16"/>
        </w:rPr>
        <w:footnoteRef/>
      </w:r>
      <w:r w:rsidRPr="00E06F04">
        <w:rPr>
          <w:rFonts w:ascii="Arial" w:hAnsi="Arial" w:cs="Arial"/>
          <w:sz w:val="16"/>
          <w:szCs w:val="16"/>
        </w:rPr>
        <w:t xml:space="preserve"> </w:t>
      </w:r>
      <w:r w:rsidRPr="00E06F04">
        <w:rPr>
          <w:rFonts w:ascii="Arial" w:hAnsi="Arial" w:cs="Arial"/>
          <w:sz w:val="16"/>
          <w:szCs w:val="16"/>
          <w:lang w:val="es-CR"/>
        </w:rPr>
        <w:t>Acuerdo SUGESE 06-13. Reglamento de Defensa y Protección del Consumidor de Seguros. Diario Oficial La Gaceta No. 146. Costa Rica Art. 4</w:t>
      </w:r>
    </w:p>
  </w:footnote>
  <w:footnote w:id="2">
    <w:p w:rsidR="00901DAB" w:rsidRPr="004B283B" w:rsidRDefault="00901DAB" w:rsidP="00901DAB">
      <w:pPr>
        <w:pStyle w:val="Textonotapie"/>
        <w:rPr>
          <w:lang w:val="es-CR"/>
        </w:rPr>
      </w:pPr>
      <w:r w:rsidRPr="00E06F04">
        <w:rPr>
          <w:rStyle w:val="Refdenotaalpie"/>
          <w:rFonts w:ascii="Arial" w:hAnsi="Arial" w:cs="Arial"/>
          <w:sz w:val="16"/>
          <w:szCs w:val="16"/>
        </w:rPr>
        <w:footnoteRef/>
      </w:r>
      <w:r w:rsidRPr="00E06F04">
        <w:rPr>
          <w:rFonts w:ascii="Arial" w:hAnsi="Arial" w:cs="Arial"/>
          <w:sz w:val="16"/>
          <w:szCs w:val="16"/>
        </w:rPr>
        <w:t xml:space="preserve"> </w:t>
      </w:r>
      <w:r w:rsidRPr="00E06F04">
        <w:rPr>
          <w:rFonts w:ascii="Arial" w:hAnsi="Arial" w:cs="Arial"/>
          <w:sz w:val="16"/>
          <w:szCs w:val="16"/>
          <w:lang w:val="es-CR"/>
        </w:rPr>
        <w:t>Idem Núm.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47" w:rsidRDefault="008A525B">
    <w:pPr>
      <w:pStyle w:val="Encabezado"/>
    </w:pPr>
    <w:r>
      <w:t>Informe Anual</w:t>
    </w:r>
    <w:r w:rsidR="00C51147" w:rsidRPr="00935E1E">
      <w:t xml:space="preserve"> CDA</w:t>
    </w:r>
    <w:r w:rsidR="00C51147" w:rsidRPr="00935E1E">
      <w:tab/>
    </w:r>
    <w:r w:rsidR="00C51147">
      <w:t xml:space="preserve">     </w:t>
    </w:r>
    <w:r w:rsidR="00C51147" w:rsidRPr="00935E1E">
      <w:t>MAPFRE SEGUROS COSTA RICA S.A.</w:t>
    </w:r>
    <w:r w:rsidR="00C51147" w:rsidRPr="00935E1E">
      <w:tab/>
    </w:r>
    <w:r>
      <w:t>Enero</w:t>
    </w:r>
    <w:r w:rsidR="00C51147">
      <w:t>-</w:t>
    </w:r>
    <w:r>
      <w:t>Dici</w:t>
    </w:r>
    <w:r w:rsidR="00C13791">
      <w:t>embre</w:t>
    </w:r>
    <w: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A7A"/>
    <w:multiLevelType w:val="hybridMultilevel"/>
    <w:tmpl w:val="682271BE"/>
    <w:lvl w:ilvl="0" w:tplc="A76E945E">
      <w:start w:val="1"/>
      <w:numFmt w:val="lowerLetter"/>
      <w:lvlText w:val="%1)"/>
      <w:lvlJc w:val="left"/>
      <w:pPr>
        <w:ind w:left="982" w:hanging="360"/>
      </w:pPr>
      <w:rPr>
        <w:rFonts w:hint="default"/>
        <w:b/>
      </w:rPr>
    </w:lvl>
    <w:lvl w:ilvl="1" w:tplc="140A0019" w:tentative="1">
      <w:start w:val="1"/>
      <w:numFmt w:val="lowerLetter"/>
      <w:lvlText w:val="%2."/>
      <w:lvlJc w:val="left"/>
      <w:pPr>
        <w:ind w:left="1702" w:hanging="360"/>
      </w:pPr>
    </w:lvl>
    <w:lvl w:ilvl="2" w:tplc="140A001B" w:tentative="1">
      <w:start w:val="1"/>
      <w:numFmt w:val="lowerRoman"/>
      <w:lvlText w:val="%3."/>
      <w:lvlJc w:val="right"/>
      <w:pPr>
        <w:ind w:left="2422" w:hanging="180"/>
      </w:pPr>
    </w:lvl>
    <w:lvl w:ilvl="3" w:tplc="140A000F" w:tentative="1">
      <w:start w:val="1"/>
      <w:numFmt w:val="decimal"/>
      <w:lvlText w:val="%4."/>
      <w:lvlJc w:val="left"/>
      <w:pPr>
        <w:ind w:left="3142" w:hanging="360"/>
      </w:pPr>
    </w:lvl>
    <w:lvl w:ilvl="4" w:tplc="140A0019" w:tentative="1">
      <w:start w:val="1"/>
      <w:numFmt w:val="lowerLetter"/>
      <w:lvlText w:val="%5."/>
      <w:lvlJc w:val="left"/>
      <w:pPr>
        <w:ind w:left="3862" w:hanging="360"/>
      </w:pPr>
    </w:lvl>
    <w:lvl w:ilvl="5" w:tplc="140A001B" w:tentative="1">
      <w:start w:val="1"/>
      <w:numFmt w:val="lowerRoman"/>
      <w:lvlText w:val="%6."/>
      <w:lvlJc w:val="right"/>
      <w:pPr>
        <w:ind w:left="4582" w:hanging="180"/>
      </w:pPr>
    </w:lvl>
    <w:lvl w:ilvl="6" w:tplc="140A000F" w:tentative="1">
      <w:start w:val="1"/>
      <w:numFmt w:val="decimal"/>
      <w:lvlText w:val="%7."/>
      <w:lvlJc w:val="left"/>
      <w:pPr>
        <w:ind w:left="5302" w:hanging="360"/>
      </w:pPr>
    </w:lvl>
    <w:lvl w:ilvl="7" w:tplc="140A0019" w:tentative="1">
      <w:start w:val="1"/>
      <w:numFmt w:val="lowerLetter"/>
      <w:lvlText w:val="%8."/>
      <w:lvlJc w:val="left"/>
      <w:pPr>
        <w:ind w:left="6022" w:hanging="360"/>
      </w:pPr>
    </w:lvl>
    <w:lvl w:ilvl="8" w:tplc="140A001B" w:tentative="1">
      <w:start w:val="1"/>
      <w:numFmt w:val="lowerRoman"/>
      <w:lvlText w:val="%9."/>
      <w:lvlJc w:val="right"/>
      <w:pPr>
        <w:ind w:left="6742" w:hanging="180"/>
      </w:pPr>
    </w:lvl>
  </w:abstractNum>
  <w:abstractNum w:abstractNumId="1" w15:restartNumberingAfterBreak="0">
    <w:nsid w:val="11BE6724"/>
    <w:multiLevelType w:val="hybridMultilevel"/>
    <w:tmpl w:val="44862996"/>
    <w:lvl w:ilvl="0" w:tplc="140A0001">
      <w:start w:val="1"/>
      <w:numFmt w:val="bullet"/>
      <w:lvlText w:val=""/>
      <w:lvlJc w:val="left"/>
      <w:pPr>
        <w:ind w:left="2130" w:hanging="360"/>
      </w:pPr>
      <w:rPr>
        <w:rFonts w:ascii="Symbol" w:hAnsi="Symbol" w:hint="default"/>
      </w:rPr>
    </w:lvl>
    <w:lvl w:ilvl="1" w:tplc="140A0003" w:tentative="1">
      <w:start w:val="1"/>
      <w:numFmt w:val="bullet"/>
      <w:lvlText w:val="o"/>
      <w:lvlJc w:val="left"/>
      <w:pPr>
        <w:ind w:left="2850" w:hanging="360"/>
      </w:pPr>
      <w:rPr>
        <w:rFonts w:ascii="Courier New" w:hAnsi="Courier New" w:cs="Courier New" w:hint="default"/>
      </w:rPr>
    </w:lvl>
    <w:lvl w:ilvl="2" w:tplc="140A0005" w:tentative="1">
      <w:start w:val="1"/>
      <w:numFmt w:val="bullet"/>
      <w:lvlText w:val=""/>
      <w:lvlJc w:val="left"/>
      <w:pPr>
        <w:ind w:left="3570" w:hanging="360"/>
      </w:pPr>
      <w:rPr>
        <w:rFonts w:ascii="Wingdings" w:hAnsi="Wingdings" w:hint="default"/>
      </w:rPr>
    </w:lvl>
    <w:lvl w:ilvl="3" w:tplc="140A0001" w:tentative="1">
      <w:start w:val="1"/>
      <w:numFmt w:val="bullet"/>
      <w:lvlText w:val=""/>
      <w:lvlJc w:val="left"/>
      <w:pPr>
        <w:ind w:left="4290" w:hanging="360"/>
      </w:pPr>
      <w:rPr>
        <w:rFonts w:ascii="Symbol" w:hAnsi="Symbol" w:hint="default"/>
      </w:rPr>
    </w:lvl>
    <w:lvl w:ilvl="4" w:tplc="140A0003" w:tentative="1">
      <w:start w:val="1"/>
      <w:numFmt w:val="bullet"/>
      <w:lvlText w:val="o"/>
      <w:lvlJc w:val="left"/>
      <w:pPr>
        <w:ind w:left="5010" w:hanging="360"/>
      </w:pPr>
      <w:rPr>
        <w:rFonts w:ascii="Courier New" w:hAnsi="Courier New" w:cs="Courier New" w:hint="default"/>
      </w:rPr>
    </w:lvl>
    <w:lvl w:ilvl="5" w:tplc="140A0005" w:tentative="1">
      <w:start w:val="1"/>
      <w:numFmt w:val="bullet"/>
      <w:lvlText w:val=""/>
      <w:lvlJc w:val="left"/>
      <w:pPr>
        <w:ind w:left="5730" w:hanging="360"/>
      </w:pPr>
      <w:rPr>
        <w:rFonts w:ascii="Wingdings" w:hAnsi="Wingdings" w:hint="default"/>
      </w:rPr>
    </w:lvl>
    <w:lvl w:ilvl="6" w:tplc="140A0001" w:tentative="1">
      <w:start w:val="1"/>
      <w:numFmt w:val="bullet"/>
      <w:lvlText w:val=""/>
      <w:lvlJc w:val="left"/>
      <w:pPr>
        <w:ind w:left="6450" w:hanging="360"/>
      </w:pPr>
      <w:rPr>
        <w:rFonts w:ascii="Symbol" w:hAnsi="Symbol" w:hint="default"/>
      </w:rPr>
    </w:lvl>
    <w:lvl w:ilvl="7" w:tplc="140A0003" w:tentative="1">
      <w:start w:val="1"/>
      <w:numFmt w:val="bullet"/>
      <w:lvlText w:val="o"/>
      <w:lvlJc w:val="left"/>
      <w:pPr>
        <w:ind w:left="7170" w:hanging="360"/>
      </w:pPr>
      <w:rPr>
        <w:rFonts w:ascii="Courier New" w:hAnsi="Courier New" w:cs="Courier New" w:hint="default"/>
      </w:rPr>
    </w:lvl>
    <w:lvl w:ilvl="8" w:tplc="140A0005" w:tentative="1">
      <w:start w:val="1"/>
      <w:numFmt w:val="bullet"/>
      <w:lvlText w:val=""/>
      <w:lvlJc w:val="left"/>
      <w:pPr>
        <w:ind w:left="7890" w:hanging="360"/>
      </w:pPr>
      <w:rPr>
        <w:rFonts w:ascii="Wingdings" w:hAnsi="Wingdings" w:hint="default"/>
      </w:rPr>
    </w:lvl>
  </w:abstractNum>
  <w:abstractNum w:abstractNumId="2" w15:restartNumberingAfterBreak="0">
    <w:nsid w:val="1C9A7F88"/>
    <w:multiLevelType w:val="hybridMultilevel"/>
    <w:tmpl w:val="D200FA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E823E9"/>
    <w:multiLevelType w:val="hybridMultilevel"/>
    <w:tmpl w:val="A2AADDFE"/>
    <w:lvl w:ilvl="0" w:tplc="140A0001">
      <w:start w:val="1"/>
      <w:numFmt w:val="bullet"/>
      <w:lvlText w:val=""/>
      <w:lvlJc w:val="left"/>
      <w:pPr>
        <w:ind w:left="2130" w:hanging="360"/>
      </w:pPr>
      <w:rPr>
        <w:rFonts w:ascii="Symbol" w:hAnsi="Symbol" w:hint="default"/>
      </w:rPr>
    </w:lvl>
    <w:lvl w:ilvl="1" w:tplc="140A0003" w:tentative="1">
      <w:start w:val="1"/>
      <w:numFmt w:val="bullet"/>
      <w:lvlText w:val="o"/>
      <w:lvlJc w:val="left"/>
      <w:pPr>
        <w:ind w:left="2850" w:hanging="360"/>
      </w:pPr>
      <w:rPr>
        <w:rFonts w:ascii="Courier New" w:hAnsi="Courier New" w:cs="Courier New" w:hint="default"/>
      </w:rPr>
    </w:lvl>
    <w:lvl w:ilvl="2" w:tplc="140A0005" w:tentative="1">
      <w:start w:val="1"/>
      <w:numFmt w:val="bullet"/>
      <w:lvlText w:val=""/>
      <w:lvlJc w:val="left"/>
      <w:pPr>
        <w:ind w:left="3570" w:hanging="360"/>
      </w:pPr>
      <w:rPr>
        <w:rFonts w:ascii="Wingdings" w:hAnsi="Wingdings" w:hint="default"/>
      </w:rPr>
    </w:lvl>
    <w:lvl w:ilvl="3" w:tplc="140A0001" w:tentative="1">
      <w:start w:val="1"/>
      <w:numFmt w:val="bullet"/>
      <w:lvlText w:val=""/>
      <w:lvlJc w:val="left"/>
      <w:pPr>
        <w:ind w:left="4290" w:hanging="360"/>
      </w:pPr>
      <w:rPr>
        <w:rFonts w:ascii="Symbol" w:hAnsi="Symbol" w:hint="default"/>
      </w:rPr>
    </w:lvl>
    <w:lvl w:ilvl="4" w:tplc="140A0003" w:tentative="1">
      <w:start w:val="1"/>
      <w:numFmt w:val="bullet"/>
      <w:lvlText w:val="o"/>
      <w:lvlJc w:val="left"/>
      <w:pPr>
        <w:ind w:left="5010" w:hanging="360"/>
      </w:pPr>
      <w:rPr>
        <w:rFonts w:ascii="Courier New" w:hAnsi="Courier New" w:cs="Courier New" w:hint="default"/>
      </w:rPr>
    </w:lvl>
    <w:lvl w:ilvl="5" w:tplc="140A0005" w:tentative="1">
      <w:start w:val="1"/>
      <w:numFmt w:val="bullet"/>
      <w:lvlText w:val=""/>
      <w:lvlJc w:val="left"/>
      <w:pPr>
        <w:ind w:left="5730" w:hanging="360"/>
      </w:pPr>
      <w:rPr>
        <w:rFonts w:ascii="Wingdings" w:hAnsi="Wingdings" w:hint="default"/>
      </w:rPr>
    </w:lvl>
    <w:lvl w:ilvl="6" w:tplc="140A0001" w:tentative="1">
      <w:start w:val="1"/>
      <w:numFmt w:val="bullet"/>
      <w:lvlText w:val=""/>
      <w:lvlJc w:val="left"/>
      <w:pPr>
        <w:ind w:left="6450" w:hanging="360"/>
      </w:pPr>
      <w:rPr>
        <w:rFonts w:ascii="Symbol" w:hAnsi="Symbol" w:hint="default"/>
      </w:rPr>
    </w:lvl>
    <w:lvl w:ilvl="7" w:tplc="140A0003" w:tentative="1">
      <w:start w:val="1"/>
      <w:numFmt w:val="bullet"/>
      <w:lvlText w:val="o"/>
      <w:lvlJc w:val="left"/>
      <w:pPr>
        <w:ind w:left="7170" w:hanging="360"/>
      </w:pPr>
      <w:rPr>
        <w:rFonts w:ascii="Courier New" w:hAnsi="Courier New" w:cs="Courier New" w:hint="default"/>
      </w:rPr>
    </w:lvl>
    <w:lvl w:ilvl="8" w:tplc="140A0005" w:tentative="1">
      <w:start w:val="1"/>
      <w:numFmt w:val="bullet"/>
      <w:lvlText w:val=""/>
      <w:lvlJc w:val="left"/>
      <w:pPr>
        <w:ind w:left="7890" w:hanging="360"/>
      </w:pPr>
      <w:rPr>
        <w:rFonts w:ascii="Wingdings" w:hAnsi="Wingdings" w:hint="default"/>
      </w:rPr>
    </w:lvl>
  </w:abstractNum>
  <w:abstractNum w:abstractNumId="4" w15:restartNumberingAfterBreak="0">
    <w:nsid w:val="21D76050"/>
    <w:multiLevelType w:val="hybridMultilevel"/>
    <w:tmpl w:val="17FEC1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152397"/>
    <w:multiLevelType w:val="hybridMultilevel"/>
    <w:tmpl w:val="BC18973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2C185A"/>
    <w:multiLevelType w:val="hybridMultilevel"/>
    <w:tmpl w:val="963ABF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F2379"/>
    <w:multiLevelType w:val="hybridMultilevel"/>
    <w:tmpl w:val="9550B3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2106BA"/>
    <w:multiLevelType w:val="hybridMultilevel"/>
    <w:tmpl w:val="E670DA1E"/>
    <w:lvl w:ilvl="0" w:tplc="454E349A">
      <w:start w:val="4"/>
      <w:numFmt w:val="upperRoman"/>
      <w:lvlText w:val="%1-"/>
      <w:lvlJc w:val="left"/>
      <w:pPr>
        <w:ind w:left="1080" w:hanging="720"/>
      </w:pPr>
      <w:rPr>
        <w:rFonts w:eastAsiaTheme="majorEastAsia" w:cstheme="maj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B4C0ED0">
      <w:start w:val="1"/>
      <w:numFmt w:val="decimal"/>
      <w:lvlText w:val="%4."/>
      <w:lvlJc w:val="left"/>
      <w:pPr>
        <w:ind w:left="2880" w:hanging="360"/>
      </w:pPr>
      <w:rPr>
        <w:u w:val="single"/>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929000C"/>
    <w:multiLevelType w:val="hybridMultilevel"/>
    <w:tmpl w:val="21A87FD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356E33"/>
    <w:multiLevelType w:val="hybridMultilevel"/>
    <w:tmpl w:val="2744D5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77574E"/>
    <w:multiLevelType w:val="hybridMultilevel"/>
    <w:tmpl w:val="44DC429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47C393A"/>
    <w:multiLevelType w:val="hybridMultilevel"/>
    <w:tmpl w:val="B2D069B0"/>
    <w:lvl w:ilvl="0" w:tplc="ED78A80C">
      <w:start w:val="1"/>
      <w:numFmt w:val="upperRoman"/>
      <w:lvlText w:val="%1-"/>
      <w:lvlJc w:val="left"/>
      <w:pPr>
        <w:ind w:left="1080" w:hanging="720"/>
      </w:pPr>
      <w:rPr>
        <w:rFonts w:eastAsia="Cambria" w:cstheme="majorBidi" w:hint="default"/>
      </w:rPr>
    </w:lvl>
    <w:lvl w:ilvl="1" w:tplc="94B42B9E">
      <w:start w:val="2"/>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148D"/>
    <w:multiLevelType w:val="hybridMultilevel"/>
    <w:tmpl w:val="2982D03C"/>
    <w:lvl w:ilvl="0" w:tplc="080A0005">
      <w:start w:val="1"/>
      <w:numFmt w:val="bullet"/>
      <w:lvlText w:val=""/>
      <w:lvlJc w:val="left"/>
      <w:pPr>
        <w:ind w:left="2136" w:hanging="360"/>
      </w:pPr>
      <w:rPr>
        <w:rFonts w:ascii="Wingdings" w:hAnsi="Wingdings" w:hint="default"/>
      </w:rPr>
    </w:lvl>
    <w:lvl w:ilvl="1" w:tplc="080A0003">
      <w:start w:val="1"/>
      <w:numFmt w:val="bullet"/>
      <w:lvlText w:val="o"/>
      <w:lvlJc w:val="left"/>
      <w:pPr>
        <w:ind w:left="2856" w:hanging="360"/>
      </w:pPr>
      <w:rPr>
        <w:rFonts w:ascii="Courier New" w:hAnsi="Courier New" w:cs="Courier New" w:hint="default"/>
      </w:rPr>
    </w:lvl>
    <w:lvl w:ilvl="2" w:tplc="080A0005">
      <w:start w:val="1"/>
      <w:numFmt w:val="bullet"/>
      <w:lvlText w:val=""/>
      <w:lvlJc w:val="left"/>
      <w:pPr>
        <w:ind w:left="3576" w:hanging="360"/>
      </w:pPr>
      <w:rPr>
        <w:rFonts w:ascii="Wingdings" w:hAnsi="Wingdings" w:hint="default"/>
      </w:rPr>
    </w:lvl>
    <w:lvl w:ilvl="3" w:tplc="080A0001">
      <w:start w:val="1"/>
      <w:numFmt w:val="bullet"/>
      <w:lvlText w:val=""/>
      <w:lvlJc w:val="left"/>
      <w:pPr>
        <w:ind w:left="4296" w:hanging="360"/>
      </w:pPr>
      <w:rPr>
        <w:rFonts w:ascii="Symbol" w:hAnsi="Symbol" w:hint="default"/>
      </w:rPr>
    </w:lvl>
    <w:lvl w:ilvl="4" w:tplc="080A0003">
      <w:start w:val="1"/>
      <w:numFmt w:val="bullet"/>
      <w:lvlText w:val="o"/>
      <w:lvlJc w:val="left"/>
      <w:pPr>
        <w:ind w:left="5016" w:hanging="360"/>
      </w:pPr>
      <w:rPr>
        <w:rFonts w:ascii="Courier New" w:hAnsi="Courier New" w:cs="Courier New" w:hint="default"/>
      </w:rPr>
    </w:lvl>
    <w:lvl w:ilvl="5" w:tplc="080A0005">
      <w:start w:val="1"/>
      <w:numFmt w:val="bullet"/>
      <w:lvlText w:val=""/>
      <w:lvlJc w:val="left"/>
      <w:pPr>
        <w:ind w:left="5736" w:hanging="360"/>
      </w:pPr>
      <w:rPr>
        <w:rFonts w:ascii="Wingdings" w:hAnsi="Wingdings" w:hint="default"/>
      </w:rPr>
    </w:lvl>
    <w:lvl w:ilvl="6" w:tplc="080A0001">
      <w:start w:val="1"/>
      <w:numFmt w:val="bullet"/>
      <w:lvlText w:val=""/>
      <w:lvlJc w:val="left"/>
      <w:pPr>
        <w:ind w:left="6456" w:hanging="360"/>
      </w:pPr>
      <w:rPr>
        <w:rFonts w:ascii="Symbol" w:hAnsi="Symbol" w:hint="default"/>
      </w:rPr>
    </w:lvl>
    <w:lvl w:ilvl="7" w:tplc="080A0003">
      <w:start w:val="1"/>
      <w:numFmt w:val="bullet"/>
      <w:lvlText w:val="o"/>
      <w:lvlJc w:val="left"/>
      <w:pPr>
        <w:ind w:left="7176" w:hanging="360"/>
      </w:pPr>
      <w:rPr>
        <w:rFonts w:ascii="Courier New" w:hAnsi="Courier New" w:cs="Courier New" w:hint="default"/>
      </w:rPr>
    </w:lvl>
    <w:lvl w:ilvl="8" w:tplc="080A0005">
      <w:start w:val="1"/>
      <w:numFmt w:val="bullet"/>
      <w:lvlText w:val=""/>
      <w:lvlJc w:val="left"/>
      <w:pPr>
        <w:ind w:left="7896" w:hanging="360"/>
      </w:pPr>
      <w:rPr>
        <w:rFonts w:ascii="Wingdings" w:hAnsi="Wingdings" w:hint="default"/>
      </w:rPr>
    </w:lvl>
  </w:abstractNum>
  <w:abstractNum w:abstractNumId="14" w15:restartNumberingAfterBreak="0">
    <w:nsid w:val="733E743F"/>
    <w:multiLevelType w:val="hybridMultilevel"/>
    <w:tmpl w:val="B6E043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747398D"/>
    <w:multiLevelType w:val="hybridMultilevel"/>
    <w:tmpl w:val="682271BE"/>
    <w:lvl w:ilvl="0" w:tplc="A76E945E">
      <w:start w:val="1"/>
      <w:numFmt w:val="lowerLetter"/>
      <w:lvlText w:val="%1)"/>
      <w:lvlJc w:val="left"/>
      <w:pPr>
        <w:ind w:left="2345" w:hanging="360"/>
      </w:pPr>
      <w:rPr>
        <w:rFonts w:hint="default"/>
        <w:b/>
      </w:rPr>
    </w:lvl>
    <w:lvl w:ilvl="1" w:tplc="140A0019" w:tentative="1">
      <w:start w:val="1"/>
      <w:numFmt w:val="lowerLetter"/>
      <w:lvlText w:val="%2."/>
      <w:lvlJc w:val="left"/>
      <w:pPr>
        <w:ind w:left="1702" w:hanging="360"/>
      </w:pPr>
    </w:lvl>
    <w:lvl w:ilvl="2" w:tplc="140A001B" w:tentative="1">
      <w:start w:val="1"/>
      <w:numFmt w:val="lowerRoman"/>
      <w:lvlText w:val="%3."/>
      <w:lvlJc w:val="right"/>
      <w:pPr>
        <w:ind w:left="2422" w:hanging="180"/>
      </w:pPr>
    </w:lvl>
    <w:lvl w:ilvl="3" w:tplc="140A000F" w:tentative="1">
      <w:start w:val="1"/>
      <w:numFmt w:val="decimal"/>
      <w:lvlText w:val="%4."/>
      <w:lvlJc w:val="left"/>
      <w:pPr>
        <w:ind w:left="3142" w:hanging="360"/>
      </w:pPr>
    </w:lvl>
    <w:lvl w:ilvl="4" w:tplc="140A0019" w:tentative="1">
      <w:start w:val="1"/>
      <w:numFmt w:val="lowerLetter"/>
      <w:lvlText w:val="%5."/>
      <w:lvlJc w:val="left"/>
      <w:pPr>
        <w:ind w:left="3862" w:hanging="360"/>
      </w:pPr>
    </w:lvl>
    <w:lvl w:ilvl="5" w:tplc="140A001B" w:tentative="1">
      <w:start w:val="1"/>
      <w:numFmt w:val="lowerRoman"/>
      <w:lvlText w:val="%6."/>
      <w:lvlJc w:val="right"/>
      <w:pPr>
        <w:ind w:left="4582" w:hanging="180"/>
      </w:pPr>
    </w:lvl>
    <w:lvl w:ilvl="6" w:tplc="140A000F" w:tentative="1">
      <w:start w:val="1"/>
      <w:numFmt w:val="decimal"/>
      <w:lvlText w:val="%7."/>
      <w:lvlJc w:val="left"/>
      <w:pPr>
        <w:ind w:left="5302" w:hanging="360"/>
      </w:pPr>
    </w:lvl>
    <w:lvl w:ilvl="7" w:tplc="140A0019" w:tentative="1">
      <w:start w:val="1"/>
      <w:numFmt w:val="lowerLetter"/>
      <w:lvlText w:val="%8."/>
      <w:lvlJc w:val="left"/>
      <w:pPr>
        <w:ind w:left="6022" w:hanging="360"/>
      </w:pPr>
    </w:lvl>
    <w:lvl w:ilvl="8" w:tplc="140A001B" w:tentative="1">
      <w:start w:val="1"/>
      <w:numFmt w:val="lowerRoman"/>
      <w:lvlText w:val="%9."/>
      <w:lvlJc w:val="right"/>
      <w:pPr>
        <w:ind w:left="6742" w:hanging="180"/>
      </w:pPr>
    </w:lvl>
  </w:abstractNum>
  <w:abstractNum w:abstractNumId="16" w15:restartNumberingAfterBreak="0">
    <w:nsid w:val="7D40419F"/>
    <w:multiLevelType w:val="hybridMultilevel"/>
    <w:tmpl w:val="5C28F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6"/>
  </w:num>
  <w:num w:numId="5">
    <w:abstractNumId w:val="12"/>
  </w:num>
  <w:num w:numId="6">
    <w:abstractNumId w:val="4"/>
  </w:num>
  <w:num w:numId="7">
    <w:abstractNumId w:val="14"/>
  </w:num>
  <w:num w:numId="8">
    <w:abstractNumId w:val="13"/>
  </w:num>
  <w:num w:numId="9">
    <w:abstractNumId w:val="12"/>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81"/>
    <w:rsid w:val="000078D7"/>
    <w:rsid w:val="000555FA"/>
    <w:rsid w:val="000A1B09"/>
    <w:rsid w:val="000C1E36"/>
    <w:rsid w:val="000E76BA"/>
    <w:rsid w:val="001115EA"/>
    <w:rsid w:val="00141137"/>
    <w:rsid w:val="00162144"/>
    <w:rsid w:val="00192F65"/>
    <w:rsid w:val="00193DE0"/>
    <w:rsid w:val="001F53F8"/>
    <w:rsid w:val="00200E4E"/>
    <w:rsid w:val="00214A84"/>
    <w:rsid w:val="00231F9F"/>
    <w:rsid w:val="00252F17"/>
    <w:rsid w:val="00287EA8"/>
    <w:rsid w:val="00293C4C"/>
    <w:rsid w:val="002B2DDD"/>
    <w:rsid w:val="002B3571"/>
    <w:rsid w:val="002C4ABA"/>
    <w:rsid w:val="002F1E3C"/>
    <w:rsid w:val="00300C80"/>
    <w:rsid w:val="00333BA9"/>
    <w:rsid w:val="00334337"/>
    <w:rsid w:val="00350EF3"/>
    <w:rsid w:val="00353216"/>
    <w:rsid w:val="00371704"/>
    <w:rsid w:val="003A6193"/>
    <w:rsid w:val="003D0005"/>
    <w:rsid w:val="003D6DDF"/>
    <w:rsid w:val="003E3700"/>
    <w:rsid w:val="003E6E51"/>
    <w:rsid w:val="003F1E1A"/>
    <w:rsid w:val="004541F7"/>
    <w:rsid w:val="00456327"/>
    <w:rsid w:val="00480D24"/>
    <w:rsid w:val="0048278C"/>
    <w:rsid w:val="00482BBD"/>
    <w:rsid w:val="004E7B84"/>
    <w:rsid w:val="0051042B"/>
    <w:rsid w:val="00571CF1"/>
    <w:rsid w:val="005F218D"/>
    <w:rsid w:val="00617ABC"/>
    <w:rsid w:val="006846E0"/>
    <w:rsid w:val="006871EF"/>
    <w:rsid w:val="006B5461"/>
    <w:rsid w:val="006E5DBD"/>
    <w:rsid w:val="00731AE3"/>
    <w:rsid w:val="007367C5"/>
    <w:rsid w:val="00752519"/>
    <w:rsid w:val="0076418E"/>
    <w:rsid w:val="00767D69"/>
    <w:rsid w:val="00774F8A"/>
    <w:rsid w:val="007768D7"/>
    <w:rsid w:val="0078591E"/>
    <w:rsid w:val="007C3BF7"/>
    <w:rsid w:val="007D239C"/>
    <w:rsid w:val="008024B0"/>
    <w:rsid w:val="008514B7"/>
    <w:rsid w:val="00866565"/>
    <w:rsid w:val="00877E89"/>
    <w:rsid w:val="008A525B"/>
    <w:rsid w:val="008D5C02"/>
    <w:rsid w:val="009002D0"/>
    <w:rsid w:val="00901DAB"/>
    <w:rsid w:val="009448CF"/>
    <w:rsid w:val="0098220E"/>
    <w:rsid w:val="00983415"/>
    <w:rsid w:val="0099707E"/>
    <w:rsid w:val="009A4E4C"/>
    <w:rsid w:val="009A5B20"/>
    <w:rsid w:val="009B5081"/>
    <w:rsid w:val="009D7481"/>
    <w:rsid w:val="009E454A"/>
    <w:rsid w:val="009F138A"/>
    <w:rsid w:val="009F743F"/>
    <w:rsid w:val="00A0795A"/>
    <w:rsid w:val="00A150E0"/>
    <w:rsid w:val="00A238CA"/>
    <w:rsid w:val="00A54B38"/>
    <w:rsid w:val="00A71A84"/>
    <w:rsid w:val="00AD2E66"/>
    <w:rsid w:val="00B50513"/>
    <w:rsid w:val="00B543A0"/>
    <w:rsid w:val="00B60A2F"/>
    <w:rsid w:val="00B75A9D"/>
    <w:rsid w:val="00BC5D82"/>
    <w:rsid w:val="00BE576C"/>
    <w:rsid w:val="00C13791"/>
    <w:rsid w:val="00C13DC0"/>
    <w:rsid w:val="00C36E1A"/>
    <w:rsid w:val="00C51147"/>
    <w:rsid w:val="00C51FE8"/>
    <w:rsid w:val="00CB3BF8"/>
    <w:rsid w:val="00CC39A8"/>
    <w:rsid w:val="00D35B5A"/>
    <w:rsid w:val="00D4151F"/>
    <w:rsid w:val="00D63873"/>
    <w:rsid w:val="00D8428F"/>
    <w:rsid w:val="00D846F3"/>
    <w:rsid w:val="00DB039E"/>
    <w:rsid w:val="00DD0082"/>
    <w:rsid w:val="00DD45FA"/>
    <w:rsid w:val="00DE4FE9"/>
    <w:rsid w:val="00E02A4C"/>
    <w:rsid w:val="00E02E24"/>
    <w:rsid w:val="00E04AF0"/>
    <w:rsid w:val="00E141F5"/>
    <w:rsid w:val="00E33336"/>
    <w:rsid w:val="00E40835"/>
    <w:rsid w:val="00EC4249"/>
    <w:rsid w:val="00EC613B"/>
    <w:rsid w:val="00F31517"/>
    <w:rsid w:val="00F42BFC"/>
    <w:rsid w:val="00F47B7A"/>
    <w:rsid w:val="00F90E26"/>
    <w:rsid w:val="00FA5D4D"/>
    <w:rsid w:val="00FA6B46"/>
    <w:rsid w:val="00FA7245"/>
    <w:rsid w:val="00FB1C2B"/>
    <w:rsid w:val="00FD41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737B"/>
  <w15:chartTrackingRefBased/>
  <w15:docId w15:val="{BE38E750-BA38-4959-A5A1-0F8373E9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1"/>
    <w:pPr>
      <w:spacing w:after="200" w:line="240" w:lineRule="auto"/>
    </w:pPr>
    <w:rPr>
      <w:rFonts w:eastAsiaTheme="minorEastAsia"/>
      <w:sz w:val="24"/>
      <w:szCs w:val="24"/>
      <w:lang w:val="es-ES_tradnl" w:eastAsia="ja-JP"/>
    </w:rPr>
  </w:style>
  <w:style w:type="paragraph" w:styleId="Ttulo1">
    <w:name w:val="heading 1"/>
    <w:basedOn w:val="Normal"/>
    <w:next w:val="Normal"/>
    <w:link w:val="Ttulo1Car"/>
    <w:uiPriority w:val="9"/>
    <w:qFormat/>
    <w:rsid w:val="009D74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481"/>
    <w:rPr>
      <w:rFonts w:asciiTheme="majorHAnsi" w:eastAsiaTheme="majorEastAsia" w:hAnsiTheme="majorHAnsi" w:cstheme="majorBidi"/>
      <w:b/>
      <w:bCs/>
      <w:color w:val="2E74B5" w:themeColor="accent1" w:themeShade="BF"/>
      <w:sz w:val="28"/>
      <w:szCs w:val="28"/>
      <w:lang w:val="es-ES_tradnl" w:eastAsia="ja-JP"/>
    </w:rPr>
  </w:style>
  <w:style w:type="paragraph" w:styleId="Prrafodelista">
    <w:name w:val="List Paragraph"/>
    <w:basedOn w:val="Normal"/>
    <w:uiPriority w:val="34"/>
    <w:qFormat/>
    <w:rsid w:val="009D7481"/>
    <w:pPr>
      <w:ind w:left="720"/>
      <w:contextualSpacing/>
    </w:pPr>
  </w:style>
  <w:style w:type="paragraph" w:customStyle="1" w:styleId="Cuerpo2">
    <w:name w:val="Cuerpo 2"/>
    <w:rsid w:val="009D7481"/>
    <w:pPr>
      <w:pBdr>
        <w:top w:val="nil"/>
        <w:left w:val="nil"/>
        <w:bottom w:val="nil"/>
        <w:right w:val="nil"/>
        <w:between w:val="nil"/>
        <w:bar w:val="nil"/>
      </w:pBdr>
      <w:tabs>
        <w:tab w:val="left" w:pos="6000"/>
      </w:tabs>
      <w:spacing w:after="0" w:line="312" w:lineRule="auto"/>
    </w:pPr>
    <w:rPr>
      <w:rFonts w:ascii="Helvetica Neue Medium" w:eastAsia="Arial Unicode MS" w:hAnsi="Arial Unicode MS" w:cs="Arial Unicode MS"/>
      <w:color w:val="222222"/>
      <w:sz w:val="20"/>
      <w:szCs w:val="20"/>
      <w:bdr w:val="nil"/>
      <w:lang w:val="es-MX" w:eastAsia="es-MX"/>
    </w:rPr>
  </w:style>
  <w:style w:type="paragraph" w:styleId="Ttulo">
    <w:name w:val="Title"/>
    <w:aliases w:val="arial"/>
    <w:next w:val="Cuerpo3"/>
    <w:link w:val="TtuloCar"/>
    <w:qFormat/>
    <w:rsid w:val="00F31517"/>
    <w:pPr>
      <w:keepNext/>
      <w:pBdr>
        <w:top w:val="nil"/>
        <w:left w:val="nil"/>
        <w:bottom w:val="nil"/>
        <w:right w:val="nil"/>
        <w:between w:val="nil"/>
        <w:bar w:val="nil"/>
      </w:pBdr>
      <w:spacing w:after="240" w:line="240" w:lineRule="auto"/>
    </w:pPr>
    <w:rPr>
      <w:rFonts w:ascii="Arial" w:eastAsia="Arial Unicode MS" w:hAnsi="Arial" w:cs="Arial Unicode MS"/>
      <w:b/>
      <w:bCs/>
      <w:spacing w:val="-4"/>
      <w:sz w:val="24"/>
      <w:szCs w:val="48"/>
      <w:bdr w:val="nil"/>
      <w:lang w:val="es-ES_tradnl" w:eastAsia="es-MX"/>
    </w:rPr>
  </w:style>
  <w:style w:type="character" w:customStyle="1" w:styleId="TtuloCar">
    <w:name w:val="Título Car"/>
    <w:aliases w:val="arial Car"/>
    <w:basedOn w:val="Fuentedeprrafopredeter"/>
    <w:link w:val="Ttulo"/>
    <w:rsid w:val="00F31517"/>
    <w:rPr>
      <w:rFonts w:ascii="Arial" w:eastAsia="Arial Unicode MS" w:hAnsi="Arial" w:cs="Arial Unicode MS"/>
      <w:b/>
      <w:bCs/>
      <w:spacing w:val="-4"/>
      <w:sz w:val="24"/>
      <w:szCs w:val="48"/>
      <w:bdr w:val="nil"/>
      <w:lang w:val="es-ES_tradnl" w:eastAsia="es-MX"/>
    </w:rPr>
  </w:style>
  <w:style w:type="paragraph" w:customStyle="1" w:styleId="Cuerpo3">
    <w:name w:val="Cuerpo 3"/>
    <w:rsid w:val="009D7481"/>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s-ES_tradnl" w:eastAsia="es-MX"/>
    </w:rPr>
  </w:style>
  <w:style w:type="paragraph" w:customStyle="1" w:styleId="Encabezamiento">
    <w:name w:val="Encabezamiento"/>
    <w:next w:val="Cuerpo3"/>
    <w:rsid w:val="009D7481"/>
    <w:pPr>
      <w:pBdr>
        <w:top w:val="nil"/>
        <w:left w:val="nil"/>
        <w:bottom w:val="nil"/>
        <w:right w:val="nil"/>
        <w:between w:val="nil"/>
        <w:bar w:val="nil"/>
      </w:pBdr>
      <w:spacing w:after="0" w:line="240" w:lineRule="auto"/>
      <w:ind w:left="160" w:hanging="160"/>
      <w:outlineLvl w:val="0"/>
    </w:pPr>
    <w:rPr>
      <w:rFonts w:ascii="Helvetica Neue" w:eastAsia="Arial Unicode MS" w:hAnsi="Arial Unicode MS" w:cs="Arial Unicode MS"/>
      <w:b/>
      <w:bCs/>
      <w:color w:val="140400"/>
      <w:sz w:val="34"/>
      <w:szCs w:val="34"/>
      <w:bdr w:val="nil"/>
      <w:lang w:val="es-ES_tradnl" w:eastAsia="es-MX"/>
    </w:rPr>
  </w:style>
  <w:style w:type="paragraph" w:customStyle="1" w:styleId="Cuerpo">
    <w:name w:val="Cuerpo"/>
    <w:rsid w:val="009D7481"/>
    <w:pPr>
      <w:pBdr>
        <w:top w:val="nil"/>
        <w:left w:val="nil"/>
        <w:bottom w:val="nil"/>
        <w:right w:val="nil"/>
        <w:between w:val="nil"/>
        <w:bar w:val="nil"/>
      </w:pBdr>
      <w:spacing w:after="240" w:line="312" w:lineRule="auto"/>
    </w:pPr>
    <w:rPr>
      <w:rFonts w:ascii="Helvetica Neue" w:eastAsia="Helvetica Neue" w:hAnsi="Helvetica Neue" w:cs="Helvetica Neue"/>
      <w:color w:val="222222"/>
      <w:bdr w:val="nil"/>
      <w:lang w:val="es-MX" w:eastAsia="es-MX"/>
    </w:rPr>
  </w:style>
  <w:style w:type="paragraph" w:customStyle="1" w:styleId="Encabezamiento2">
    <w:name w:val="Encabezamiento 2"/>
    <w:next w:val="Cuerpo3"/>
    <w:rsid w:val="009D7481"/>
    <w:pPr>
      <w:pBdr>
        <w:top w:val="nil"/>
        <w:left w:val="nil"/>
        <w:bottom w:val="nil"/>
        <w:right w:val="nil"/>
        <w:between w:val="nil"/>
        <w:bar w:val="nil"/>
      </w:pBdr>
      <w:tabs>
        <w:tab w:val="left" w:pos="1800"/>
        <w:tab w:val="left" w:pos="3600"/>
        <w:tab w:val="left" w:pos="7920"/>
      </w:tabs>
      <w:spacing w:after="0" w:line="240" w:lineRule="auto"/>
      <w:outlineLvl w:val="1"/>
    </w:pPr>
    <w:rPr>
      <w:rFonts w:ascii="Times New Roman" w:eastAsia="Arial Unicode MS" w:hAnsi="Arial Unicode MS" w:cs="Arial Unicode MS"/>
      <w:b/>
      <w:bCs/>
      <w:color w:val="434343"/>
      <w:spacing w:val="-3"/>
      <w:sz w:val="32"/>
      <w:szCs w:val="32"/>
      <w:bdr w:val="nil"/>
      <w:lang w:val="es-ES_tradnl" w:eastAsia="es-MX"/>
    </w:rPr>
  </w:style>
  <w:style w:type="paragraph" w:styleId="Sinespaciado">
    <w:name w:val="No Spacing"/>
    <w:rsid w:val="009D7481"/>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paragraph" w:styleId="TDC1">
    <w:name w:val="toc 1"/>
    <w:basedOn w:val="Normal"/>
    <w:next w:val="Normal"/>
    <w:autoRedefine/>
    <w:uiPriority w:val="39"/>
    <w:unhideWhenUsed/>
    <w:rsid w:val="009D7481"/>
    <w:pPr>
      <w:tabs>
        <w:tab w:val="left" w:pos="440"/>
        <w:tab w:val="right" w:leader="dot" w:pos="8828"/>
      </w:tabs>
      <w:spacing w:after="100" w:line="276" w:lineRule="auto"/>
    </w:pPr>
    <w:rPr>
      <w:rFonts w:eastAsiaTheme="minorHAnsi"/>
      <w:sz w:val="22"/>
      <w:szCs w:val="22"/>
      <w:lang w:val="es-MX" w:eastAsia="en-US"/>
    </w:rPr>
  </w:style>
  <w:style w:type="character" w:styleId="Hipervnculo">
    <w:name w:val="Hyperlink"/>
    <w:basedOn w:val="Fuentedeprrafopredeter"/>
    <w:uiPriority w:val="99"/>
    <w:unhideWhenUsed/>
    <w:rsid w:val="009D7481"/>
    <w:rPr>
      <w:color w:val="0563C1" w:themeColor="hyperlink"/>
      <w:u w:val="single"/>
    </w:rPr>
  </w:style>
  <w:style w:type="table" w:styleId="Tablaconcuadrcula">
    <w:name w:val="Table Grid"/>
    <w:basedOn w:val="Tablanormal"/>
    <w:uiPriority w:val="59"/>
    <w:rsid w:val="009D748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azo">
    <w:name w:val="titulazo"/>
    <w:basedOn w:val="Ttulo"/>
    <w:link w:val="titulazoCar"/>
    <w:qFormat/>
    <w:rsid w:val="009D7481"/>
    <w:pPr>
      <w:pBdr>
        <w:bottom w:val="single" w:sz="8" w:space="1" w:color="5B9BD5" w:themeColor="accent1"/>
      </w:pBdr>
      <w:jc w:val="right"/>
    </w:pPr>
    <w:rPr>
      <w:rFonts w:ascii="Times New Roman" w:hAnsi="Times New Roman" w:cs="Times New Roman"/>
      <w:sz w:val="28"/>
      <w:szCs w:val="24"/>
    </w:rPr>
  </w:style>
  <w:style w:type="character" w:customStyle="1" w:styleId="titulazoCar">
    <w:name w:val="titulazo Car"/>
    <w:basedOn w:val="TtuloCar"/>
    <w:link w:val="titulazo"/>
    <w:rsid w:val="009D7481"/>
    <w:rPr>
      <w:rFonts w:ascii="Times New Roman" w:eastAsia="Arial Unicode MS" w:hAnsi="Times New Roman" w:cs="Times New Roman"/>
      <w:b/>
      <w:bCs/>
      <w:color w:val="FF4013"/>
      <w:spacing w:val="-4"/>
      <w:sz w:val="28"/>
      <w:szCs w:val="24"/>
      <w:bdr w:val="nil"/>
      <w:lang w:val="es-ES_tradnl" w:eastAsia="es-MX"/>
    </w:rPr>
  </w:style>
  <w:style w:type="paragraph" w:styleId="Encabezado">
    <w:name w:val="header"/>
    <w:basedOn w:val="Normal"/>
    <w:link w:val="EncabezadoCar"/>
    <w:uiPriority w:val="99"/>
    <w:unhideWhenUsed/>
    <w:rsid w:val="009D7481"/>
    <w:pPr>
      <w:tabs>
        <w:tab w:val="center" w:pos="4419"/>
        <w:tab w:val="right" w:pos="8838"/>
      </w:tabs>
      <w:spacing w:after="0"/>
    </w:pPr>
  </w:style>
  <w:style w:type="character" w:customStyle="1" w:styleId="EncabezadoCar">
    <w:name w:val="Encabezado Car"/>
    <w:basedOn w:val="Fuentedeprrafopredeter"/>
    <w:link w:val="Encabezado"/>
    <w:uiPriority w:val="99"/>
    <w:rsid w:val="009D7481"/>
    <w:rPr>
      <w:rFonts w:eastAsiaTheme="minorEastAsia"/>
      <w:sz w:val="24"/>
      <w:szCs w:val="24"/>
      <w:lang w:val="es-ES_tradnl" w:eastAsia="ja-JP"/>
    </w:rPr>
  </w:style>
  <w:style w:type="paragraph" w:styleId="Piedepgina">
    <w:name w:val="footer"/>
    <w:basedOn w:val="Normal"/>
    <w:link w:val="PiedepginaCar"/>
    <w:uiPriority w:val="99"/>
    <w:unhideWhenUsed/>
    <w:rsid w:val="009D7481"/>
    <w:pPr>
      <w:tabs>
        <w:tab w:val="center" w:pos="4419"/>
        <w:tab w:val="right" w:pos="8838"/>
      </w:tabs>
      <w:spacing w:after="0"/>
    </w:pPr>
  </w:style>
  <w:style w:type="character" w:customStyle="1" w:styleId="PiedepginaCar">
    <w:name w:val="Pie de página Car"/>
    <w:basedOn w:val="Fuentedeprrafopredeter"/>
    <w:link w:val="Piedepgina"/>
    <w:uiPriority w:val="99"/>
    <w:rsid w:val="009D7481"/>
    <w:rPr>
      <w:rFonts w:eastAsiaTheme="minorEastAsia"/>
      <w:sz w:val="24"/>
      <w:szCs w:val="24"/>
      <w:lang w:val="es-ES_tradnl" w:eastAsia="ja-JP"/>
    </w:rPr>
  </w:style>
  <w:style w:type="paragraph" w:styleId="NormalWeb">
    <w:name w:val="Normal (Web)"/>
    <w:basedOn w:val="Normal"/>
    <w:uiPriority w:val="99"/>
    <w:unhideWhenUsed/>
    <w:rsid w:val="009D7481"/>
    <w:pPr>
      <w:spacing w:after="324"/>
    </w:pPr>
    <w:rPr>
      <w:rFonts w:ascii="Times New Roman" w:eastAsia="Times New Roman" w:hAnsi="Times New Roman" w:cs="Times New Roman"/>
      <w:lang w:val="en-US" w:eastAsia="en-US"/>
    </w:rPr>
  </w:style>
  <w:style w:type="paragraph" w:customStyle="1" w:styleId="Body">
    <w:name w:val="Body"/>
    <w:rsid w:val="009D748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16214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144"/>
    <w:rPr>
      <w:rFonts w:ascii="Segoe UI" w:eastAsiaTheme="minorEastAsia" w:hAnsi="Segoe UI" w:cs="Segoe UI"/>
      <w:sz w:val="18"/>
      <w:szCs w:val="18"/>
      <w:lang w:val="es-ES_tradnl" w:eastAsia="ja-JP"/>
    </w:rPr>
  </w:style>
  <w:style w:type="paragraph" w:styleId="Textonotapie">
    <w:name w:val="footnote text"/>
    <w:basedOn w:val="Normal"/>
    <w:link w:val="TextonotapieCar"/>
    <w:uiPriority w:val="99"/>
    <w:semiHidden/>
    <w:unhideWhenUsed/>
    <w:rsid w:val="007C3BF7"/>
    <w:pPr>
      <w:spacing w:after="0"/>
    </w:pPr>
    <w:rPr>
      <w:sz w:val="20"/>
      <w:szCs w:val="20"/>
    </w:rPr>
  </w:style>
  <w:style w:type="character" w:customStyle="1" w:styleId="TextonotapieCar">
    <w:name w:val="Texto nota pie Car"/>
    <w:basedOn w:val="Fuentedeprrafopredeter"/>
    <w:link w:val="Textonotapie"/>
    <w:uiPriority w:val="99"/>
    <w:semiHidden/>
    <w:rsid w:val="007C3BF7"/>
    <w:rPr>
      <w:rFonts w:eastAsiaTheme="minorEastAsia"/>
      <w:sz w:val="20"/>
      <w:szCs w:val="20"/>
      <w:lang w:val="es-ES_tradnl" w:eastAsia="ja-JP"/>
    </w:rPr>
  </w:style>
  <w:style w:type="character" w:styleId="Refdenotaalpie">
    <w:name w:val="footnote reference"/>
    <w:basedOn w:val="Fuentedeprrafopredeter"/>
    <w:uiPriority w:val="99"/>
    <w:semiHidden/>
    <w:unhideWhenUsed/>
    <w:rsid w:val="007C3BF7"/>
    <w:rPr>
      <w:vertAlign w:val="superscript"/>
    </w:rPr>
  </w:style>
  <w:style w:type="paragraph" w:styleId="ndice1">
    <w:name w:val="index 1"/>
    <w:basedOn w:val="Normal"/>
    <w:next w:val="Normal"/>
    <w:autoRedefine/>
    <w:uiPriority w:val="99"/>
    <w:semiHidden/>
    <w:unhideWhenUsed/>
    <w:rsid w:val="000A1B09"/>
    <w:pPr>
      <w:spacing w:after="0"/>
      <w:ind w:left="240" w:hanging="240"/>
    </w:pPr>
  </w:style>
  <w:style w:type="character" w:styleId="Refdecomentario">
    <w:name w:val="annotation reference"/>
    <w:basedOn w:val="Fuentedeprrafopredeter"/>
    <w:uiPriority w:val="99"/>
    <w:semiHidden/>
    <w:unhideWhenUsed/>
    <w:rsid w:val="00F42BFC"/>
    <w:rPr>
      <w:sz w:val="16"/>
      <w:szCs w:val="16"/>
    </w:rPr>
  </w:style>
  <w:style w:type="paragraph" w:styleId="Textocomentario">
    <w:name w:val="annotation text"/>
    <w:basedOn w:val="Normal"/>
    <w:link w:val="TextocomentarioCar"/>
    <w:uiPriority w:val="99"/>
    <w:semiHidden/>
    <w:unhideWhenUsed/>
    <w:rsid w:val="00F42BFC"/>
    <w:rPr>
      <w:sz w:val="20"/>
      <w:szCs w:val="20"/>
    </w:rPr>
  </w:style>
  <w:style w:type="character" w:customStyle="1" w:styleId="TextocomentarioCar">
    <w:name w:val="Texto comentario Car"/>
    <w:basedOn w:val="Fuentedeprrafopredeter"/>
    <w:link w:val="Textocomentario"/>
    <w:uiPriority w:val="99"/>
    <w:semiHidden/>
    <w:rsid w:val="00F42BFC"/>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F42BFC"/>
    <w:rPr>
      <w:b/>
      <w:bCs/>
    </w:rPr>
  </w:style>
  <w:style w:type="character" w:customStyle="1" w:styleId="AsuntodelcomentarioCar">
    <w:name w:val="Asunto del comentario Car"/>
    <w:basedOn w:val="TextocomentarioCar"/>
    <w:link w:val="Asuntodelcomentario"/>
    <w:uiPriority w:val="99"/>
    <w:semiHidden/>
    <w:rsid w:val="00F42BFC"/>
    <w:rPr>
      <w:rFonts w:eastAsiaTheme="minorEastAsia"/>
      <w:b/>
      <w:bCs/>
      <w:sz w:val="20"/>
      <w:szCs w:val="2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uem1\Desktop\Informe%20MAPFRE-CDA%20Anual%2020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suem1\Desktop\Informe%20MAPFRE-CDA%20Anual%20201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prst="relaxedInset"/>
                <a:bevelB w="127000" h="127000"/>
              </a:sp3d>
            </c:spPr>
            <c:extLst>
              <c:ext xmlns:c16="http://schemas.microsoft.com/office/drawing/2014/chart" uri="{C3380CC4-5D6E-409C-BE32-E72D297353CC}">
                <c16:uniqueId val="{00000001-BBB5-44E6-9CE3-96352B5AA9D3}"/>
              </c:ext>
            </c:extLst>
          </c:dPt>
          <c:dPt>
            <c:idx val="1"/>
            <c:bubble3D val="0"/>
            <c:explosion val="3"/>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B5-44E6-9CE3-96352B5AA9D3}"/>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75000"/>
                          </a:schemeClr>
                        </a:solidFill>
                        <a:latin typeface="+mn-lt"/>
                        <a:ea typeface="+mn-ea"/>
                        <a:cs typeface="+mn-cs"/>
                      </a:defRPr>
                    </a:pPr>
                    <a:fld id="{F2ABDFF9-0734-4B79-A7E1-83DE5E2260F4}" type="CATEGORYNAME">
                      <a:rPr lang="en-US">
                        <a:solidFill>
                          <a:schemeClr val="accent1">
                            <a:lumMod val="75000"/>
                          </a:schemeClr>
                        </a:solidFill>
                      </a:rPr>
                      <a:pPr>
                        <a:defRPr>
                          <a:solidFill>
                            <a:schemeClr val="accent1">
                              <a:lumMod val="75000"/>
                            </a:schemeClr>
                          </a:solidFill>
                        </a:defRPr>
                      </a:pPr>
                      <a:t>[NOMBRE DE CATEGORÍA]</a:t>
                    </a:fld>
                    <a:r>
                      <a:rPr lang="en-US" baseline="0">
                        <a:solidFill>
                          <a:schemeClr val="accent1">
                            <a:lumMod val="75000"/>
                          </a:schemeClr>
                        </a:solidFill>
                      </a:rPr>
                      <a:t>
</a:t>
                    </a:r>
                    <a:fld id="{550AC614-9D24-428D-827F-8AAEAC698ED6}" type="PERCENTAGE">
                      <a:rPr lang="en-US" baseline="0">
                        <a:solidFill>
                          <a:schemeClr val="accent1">
                            <a:lumMod val="75000"/>
                          </a:schemeClr>
                        </a:solidFill>
                      </a:rPr>
                      <a:pPr>
                        <a:defRPr>
                          <a:solidFill>
                            <a:schemeClr val="accent1">
                              <a:lumMod val="75000"/>
                            </a:schemeClr>
                          </a:solidFill>
                        </a:defRPr>
                      </a:pPr>
                      <a:t>[PORCENTAJE]</a:t>
                    </a:fld>
                    <a:endParaRPr lang="en-US" baseline="0">
                      <a:solidFill>
                        <a:schemeClr val="accent1">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75000"/>
                        </a:schemeClr>
                      </a:solidFill>
                      <a:latin typeface="+mn-lt"/>
                      <a:ea typeface="+mn-ea"/>
                      <a:cs typeface="+mn-cs"/>
                    </a:defRPr>
                  </a:pPr>
                  <a:endParaRPr lang="es-C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B5-44E6-9CE3-96352B5AA9D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3-BBB5-44E6-9CE3-96352B5AA9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C000"/>
                    </a:solidFill>
                    <a:latin typeface="+mn-lt"/>
                    <a:ea typeface="+mn-ea"/>
                    <a:cs typeface="+mn-cs"/>
                  </a:defRPr>
                </a:pPr>
                <a:endParaRPr lang="es-C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Hoja2!$B$4:$B$5</c:f>
              <c:strCache>
                <c:ptCount val="2"/>
                <c:pt idx="0">
                  <c:v>Quejas</c:v>
                </c:pt>
                <c:pt idx="1">
                  <c:v>Reclamaciones</c:v>
                </c:pt>
              </c:strCache>
            </c:strRef>
          </c:cat>
          <c:val>
            <c:numRef>
              <c:f>Hoja2!$H$4:$H$5</c:f>
              <c:numCache>
                <c:formatCode>0%</c:formatCode>
                <c:ptCount val="2"/>
                <c:pt idx="0">
                  <c:v>0.14285714285714285</c:v>
                </c:pt>
                <c:pt idx="1">
                  <c:v>0.8571428571428571</c:v>
                </c:pt>
              </c:numCache>
            </c:numRef>
          </c:val>
          <c:extLst>
            <c:ext xmlns:c16="http://schemas.microsoft.com/office/drawing/2014/chart" uri="{C3380CC4-5D6E-409C-BE32-E72D297353CC}">
              <c16:uniqueId val="{00000004-BBB5-44E6-9CE3-96352B5AA9D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rgbClr val="33CC33"/>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B71-4552-8DB3-B55C57C43F8E}"/>
              </c:ext>
            </c:extLst>
          </c:dPt>
          <c:dPt>
            <c:idx val="1"/>
            <c:invertIfNegative val="0"/>
            <c:bubble3D val="0"/>
            <c:spPr>
              <a:solidFill>
                <a:srgbClr val="FF0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B71-4552-8DB3-B55C57C43F8E}"/>
              </c:ext>
            </c:extLst>
          </c:dPt>
          <c:dPt>
            <c:idx val="2"/>
            <c:invertIfNegative val="0"/>
            <c:bubble3D val="0"/>
            <c:spPr>
              <a:solidFill>
                <a:srgbClr val="FFC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B71-4552-8DB3-B55C57C43F8E}"/>
              </c:ext>
            </c:extLst>
          </c:dPt>
          <c:dPt>
            <c:idx val="3"/>
            <c:invertIfNegative val="0"/>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B71-4552-8DB3-B55C57C43F8E}"/>
              </c:ext>
            </c:extLst>
          </c:dPt>
          <c:dPt>
            <c:idx val="4"/>
            <c:invertIfNegative val="0"/>
            <c:bubble3D val="0"/>
            <c:spPr>
              <a:solidFill>
                <a:srgbClr val="0070C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B71-4552-8DB3-B55C57C43F8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Hoja2!$B$13:$B$17</c:f>
              <c:strCache>
                <c:ptCount val="5"/>
                <c:pt idx="0">
                  <c:v>Favorable</c:v>
                </c:pt>
                <c:pt idx="1">
                  <c:v>Desfavorable</c:v>
                </c:pt>
                <c:pt idx="2">
                  <c:v>Desistidas</c:v>
                </c:pt>
                <c:pt idx="3">
                  <c:v>Rechazadas</c:v>
                </c:pt>
                <c:pt idx="4">
                  <c:v>Archivadas</c:v>
                </c:pt>
              </c:strCache>
            </c:strRef>
          </c:cat>
          <c:val>
            <c:numRef>
              <c:f>Hoja2!$G$13:$G$17</c:f>
              <c:numCache>
                <c:formatCode>General</c:formatCode>
                <c:ptCount val="5"/>
                <c:pt idx="0">
                  <c:v>6</c:v>
                </c:pt>
                <c:pt idx="1">
                  <c:v>8</c:v>
                </c:pt>
                <c:pt idx="2">
                  <c:v>4</c:v>
                </c:pt>
                <c:pt idx="3">
                  <c:v>1</c:v>
                </c:pt>
                <c:pt idx="4">
                  <c:v>9</c:v>
                </c:pt>
              </c:numCache>
            </c:numRef>
          </c:val>
          <c:extLst>
            <c:ext xmlns:c16="http://schemas.microsoft.com/office/drawing/2014/chart" uri="{C3380CC4-5D6E-409C-BE32-E72D297353CC}">
              <c16:uniqueId val="{0000000A-DB71-4552-8DB3-B55C57C43F8E}"/>
            </c:ext>
          </c:extLst>
        </c:ser>
        <c:dLbls>
          <c:showLegendKey val="0"/>
          <c:showVal val="0"/>
          <c:showCatName val="0"/>
          <c:showSerName val="0"/>
          <c:showPercent val="0"/>
          <c:showBubbleSize val="0"/>
        </c:dLbls>
        <c:gapWidth val="150"/>
        <c:shape val="box"/>
        <c:axId val="840451807"/>
        <c:axId val="840456799"/>
        <c:axId val="0"/>
      </c:bar3DChart>
      <c:catAx>
        <c:axId val="8404518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R"/>
          </a:p>
        </c:txPr>
        <c:crossAx val="840456799"/>
        <c:crosses val="autoZero"/>
        <c:auto val="1"/>
        <c:lblAlgn val="ctr"/>
        <c:lblOffset val="100"/>
        <c:noMultiLvlLbl val="0"/>
      </c:catAx>
      <c:valAx>
        <c:axId val="840456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840451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MA+brl2gsgr9SS5NolK+zmxYfcCG6AuLGj7+eaVt858=</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dk6JTqG6C/WVgdQCQI78Pxloecl336dYPY7UTLpy+PU=</DigestValue>
    </Reference>
  </SignedInfo>
  <SignatureValue>BHFYnC/OAv0GA3EIvzaKZ4JeQOcfQ9Go/DZM/54ocEG2ShiylF7QDCqi55dg7Ho8RJRk4S/413ZW
WrV2G6Tb/f08PqDGVZCbSFZRwGK8j8sgFrmY8PRUcAxxUtXSD+C4AH/l/F/yU/j7QuKsmipeG+Qt
vnv/lFH/TWgLHXhUNKXWmHizU7jGJKnFehcph7JmxJKlw1wa37QE6dhGTnsdWCiJ+btzMehb0yFl
5rAgdVyqU6ayobrMO9rivt+36HWd2otdlE1UNXb3h7UnCwYFAhyVEfkwlSwwuAyrXoneD2EDPGrC
+Ndi00IhgXO/sxaOK3kZeQPO8Pn9DZxaZPQmHw==</SignatureValue>
  <KeyInfo>
    <X509Data>
      <X509Certificate>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AjUypeL0mbzcUcuPsLRR1eI1cTqDty0VC9qUzt+YRm1pK+xc1gKihi2qzkZx9V1/0NdE3arRdP+JYe+lNXPGs45/LbOQj/q+XrukcpmAY2aW3IGXUWph7zCG7EjaTQcL5YwHNZszCdemKFWrBRY0eu3vdlqjCrFLc76Wskh4yjG1uuO/zfAd4UmRpa6FrVDi1UHQZtVVv3PrQ6I9VP+kipu9GRCkjgYlHxUGTBGOMB8dSJ+nTQJO76GNCrKzFV4fAmIxnmF0O/YFXtPvZYU1EjA8vxg0C4bOXY1zeD1eJ4K5PqtTY4m/C+e7/XG/8qG+tRoKUxpMSAel7Y2NTzmO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hU7bZcOsdwvhwqlfFgxax7ZzVHA3aBgVl6FSvLUPSKk=</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lz7T0GB6aBqANndMpPlKis+PbYmZYL6ocjouTrrdaXI=</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8VruuC1qlido68lSkzFKksbSu/C8UGBQXdaK+D7AryE=</DigestValue>
      </Reference>
      <Reference URI="/word/charts/chart1.xml?ContentType=application/vnd.openxmlformats-officedocument.drawingml.chart+xml">
        <DigestMethod Algorithm="http://www.w3.org/2001/04/xmlenc#sha256"/>
        <DigestValue>2PKIQXZBrq4SomfhLowRSTLn5JxYcIyOqOLq6MrYknM=</DigestValue>
      </Reference>
      <Reference URI="/word/charts/chart2.xml?ContentType=application/vnd.openxmlformats-officedocument.drawingml.chart+xml">
        <DigestMethod Algorithm="http://www.w3.org/2001/04/xmlenc#sha256"/>
        <DigestValue>n0ICiaq6BHVCGT9Jzh8SI8KGNP4D/s9SzHom8yy+PAw=</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+pBo8dV1uRMtB5JXrFG2MLShIDbClkeGu6zgwWuHa2o=</DigestValue>
      </Reference>
      <Reference URI="/word/charts/style2.xml?ContentType=application/vnd.ms-office.chartstyle+xml">
        <DigestMethod Algorithm="http://www.w3.org/2001/04/xmlenc#sha256"/>
        <DigestValue>Or1EVDpFp/CVnWPzkwFcscCmhpjluAhEq+o1ZEv3cRc=</DigestValue>
      </Reference>
      <Reference URI="/word/document.xml?ContentType=application/vnd.openxmlformats-officedocument.wordprocessingml.document.main+xml">
        <DigestMethod Algorithm="http://www.w3.org/2001/04/xmlenc#sha256"/>
        <DigestValue>3BZHiaz5IvctUxv+1e7JtbJwyMXE6G2kPHT6x4IcIAo=</DigestValue>
      </Reference>
      <Reference URI="/word/endnotes.xml?ContentType=application/vnd.openxmlformats-officedocument.wordprocessingml.endnotes+xml">
        <DigestMethod Algorithm="http://www.w3.org/2001/04/xmlenc#sha256"/>
        <DigestValue>2Ok48BzNXgK2EpnalPJj++N3VcNgw2fLcXfWtLijE9k=</DigestValue>
      </Reference>
      <Reference URI="/word/fontTable.xml?ContentType=application/vnd.openxmlformats-officedocument.wordprocessingml.fontTable+xml">
        <DigestMethod Algorithm="http://www.w3.org/2001/04/xmlenc#sha256"/>
        <DigestValue>BO86Rk04ZwISnwZurhG05IZlwwzM+pzTCqM1YbH5ZyM=</DigestValue>
      </Reference>
      <Reference URI="/word/footer1.xml?ContentType=application/vnd.openxmlformats-officedocument.wordprocessingml.footer+xml">
        <DigestMethod Algorithm="http://www.w3.org/2001/04/xmlenc#sha256"/>
        <DigestValue>G2LhdoQTZZLcnXMinjS1QoxZNRNKNWAsZjQnH2TnWdc=</DigestValue>
      </Reference>
      <Reference URI="/word/footnotes.xml?ContentType=application/vnd.openxmlformats-officedocument.wordprocessingml.footnotes+xml">
        <DigestMethod Algorithm="http://www.w3.org/2001/04/xmlenc#sha256"/>
        <DigestValue>2154s+mCpcGHePGfI+c+F50gH00C25ByXsYwKbt1dS0=</DigestValue>
      </Reference>
      <Reference URI="/word/header1.xml?ContentType=application/vnd.openxmlformats-officedocument.wordprocessingml.header+xml">
        <DigestMethod Algorithm="http://www.w3.org/2001/04/xmlenc#sha256"/>
        <DigestValue>OCj1TgyGLpeZg6v8GJFUrnZUsGiAF+JpbIWH+uRREl4=</DigestValue>
      </Reference>
      <Reference URI="/word/media/image1.png?ContentType=image/png">
        <DigestMethod Algorithm="http://www.w3.org/2001/04/xmlenc#sha256"/>
        <DigestValue>HSMoXo3xqNy4AwL+f1oD3cXTJMm6cJ+Y7faANTmvaD4=</DigestValue>
      </Reference>
      <Reference URI="/word/media/image2.jpeg?ContentType=image/jpeg">
        <DigestMethod Algorithm="http://www.w3.org/2001/04/xmlenc#sha256"/>
        <DigestValue>Pya+FlssdQkaI2tszhnuY4hzHTpjRXyAcJCaVxBN8kk=</DigestValue>
      </Reference>
      <Reference URI="/word/media/image3.emf?ContentType=image/x-emf">
        <DigestMethod Algorithm="http://www.w3.org/2001/04/xmlenc#sha256"/>
        <DigestValue>it7nQ3LtIgo8h5GSPEZNOlwGzJrzQChoDHA/Cqr4Oj4=</DigestValue>
      </Reference>
      <Reference URI="/word/media/image4.emf?ContentType=image/x-emf">
        <DigestMethod Algorithm="http://www.w3.org/2001/04/xmlenc#sha256"/>
        <DigestValue>P3C8DBgdocEvmZaanNiJFUrZeWCXSFlqOx1PN0gyeBU=</DigestValue>
      </Reference>
      <Reference URI="/word/media/image5.emf?ContentType=image/x-emf">
        <DigestMethod Algorithm="http://www.w3.org/2001/04/xmlenc#sha256"/>
        <DigestValue>8zncVWxtd/sOZy4B0l3dl1TCtFm3jkP4ACqIxoY+I6o=</DigestValue>
      </Reference>
      <Reference URI="/word/media/image6.emf?ContentType=image/x-emf">
        <DigestMethod Algorithm="http://www.w3.org/2001/04/xmlenc#sha256"/>
        <DigestValue>cTI6k6f/yoJUi5b4/xUXLRUBm6biWQjnyyZPGJD1o7k=</DigestValue>
      </Reference>
      <Reference URI="/word/media/image7.emf?ContentType=image/x-emf">
        <DigestMethod Algorithm="http://www.w3.org/2001/04/xmlenc#sha256"/>
        <DigestValue>cI5PA+SHF+utvz5l1ddFLEcZt1W1dTD8fPV8KnBRol0=</DigestValue>
      </Reference>
      <Reference URI="/word/numbering.xml?ContentType=application/vnd.openxmlformats-officedocument.wordprocessingml.numbering+xml">
        <DigestMethod Algorithm="http://www.w3.org/2001/04/xmlenc#sha256"/>
        <DigestValue>aKcpasZXzHxrLMdO77pH9Rx4br+mpVNszuvwGxqMtVE=</DigestValue>
      </Reference>
      <Reference URI="/word/settings.xml?ContentType=application/vnd.openxmlformats-officedocument.wordprocessingml.settings+xml">
        <DigestMethod Algorithm="http://www.w3.org/2001/04/xmlenc#sha256"/>
        <DigestValue>VJFq62H1T7KJwUaX6c1P7SbNppaRindrbnj6+pAvr9E=</DigestValue>
      </Reference>
      <Reference URI="/word/styles.xml?ContentType=application/vnd.openxmlformats-officedocument.wordprocessingml.styles+xml">
        <DigestMethod Algorithm="http://www.w3.org/2001/04/xmlenc#sha256"/>
        <DigestValue>FZ95CRgLASWAnQMxMz3/GRT287LPOWGejDzDbn4PgPM=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UbeCu/LrRPOT6AKJBvYPB3XdvEP8x80BZ0TCvz/VDvc=</DigestValue>
      </Reference>
    </Manifest>
    <SignatureProperties>
      <SignatureProperty Id="idSignatureTime" Target="#idPackageSignature">
        <mdssi:SignatureTime xmlns:mdssi="http://schemas.openxmlformats.org/package/2006/digital-signature">
          <mdssi:Format>YYYY-MM-DDThh:mm:ssTZD</mdssi:Format>
          <mdssi:Value>2017-11-10T17:02:58Z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2017-11-10T17:02:58Z</xd:SigningTime>
          <xd:SigningCertificate>
            <xd:Cert>
              <xd:CertDigest>
                <DigestMethod Algorithm="http://www.w3.org/2001/04/xmlenc#sha256"/>
                <DigestValue>gLtzQuuYmmn6m7QOmaJjZgrk2pV3xuuM1YFRe0Iw2Ck=</DigestValue>
              </xd:CertDigest>
              <xd:IssuerSerial>
                <X509IssuerName>CN=CA SINPE - PERSONA FISICA v2, OU=DIVISION SISTEMAS DE PAGO, O=BANCO CENTRAL DE COSTA RICA, C=CR, SERIALNUMBER=CPJ-4-000-004017</X509IssuerName>
                <X509SerialNumber>446015013381147748136745460963479440119059023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QviPI8WhpunlwrJc1rpmsBcXsrXY+GOYLqak8BRE8NgCBAGydt0YDzIwMTcxMTEwMTcwMjU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</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6BvypdOU6YqQWo+K9ZQ18QEHLro=</xd:ByKey>
                  </xd:ResponderID>
                  <xd:ProducedAt>2017-11-09T14:54:27Z</xd:ProducedAt>
                </xd:OCSPIdentifier>
                <xd:DigestAlgAndValue>
                  <DigestMethod Algorithm="http://www.w3.org/2001/04/xmlenc#sha256"/>
                  <DigestValue>PjcrCss+Oxp/7ELNNEcFQP/9DBJo1G0BnUhgAmJYGJg=</DigestValue>
                </xd:DigestAlgAndValue>
              </xd:OCSPRef>
            </xd:OCSPRefs>
            <xd:CRLRefs>
              <xd:CRLRef>
                <xd:DigestAlgAndValue>
                  <DigestMethod Algorithm="http://www.w3.org/2001/04/xmlenc#sha256"/>
                  <DigestValue>flHS5qxBbrQmb78H4mQ6LFvkAI3kt9QlR8tymTQSpAo=</DigestValue>
                </xd:DigestAlgAndValue>
                <xd:CRLIdentifier>
                  <xd:Issuer>CN=CA POLITICA PERSONA FISICA - COSTA RICA v2, OU=DCFD, O=MICITT, C=CR, SERIALNUMBER=CPJ-2-100-098311</xd:Issuer>
                  <xd:IssueTime>2017-10-23T16:11:07Z</xd:IssueTime>
                </xd:CRLIdentifier>
              </xd:CRLRef>
              <xd:CRLRef>
                <xd:DigestAlgAndValue>
                  <DigestMethod Algorithm="http://www.w3.org/2001/04/xmlenc#sha256"/>
                  <DigestValue>T6OjZ0a9CZLMNu+TY6WMd3YLvzJWSUV0wZxgrGjwpCg=</DigestValue>
                </xd:DigestAlgAndValue>
                <xd:CRLIdentifier>
                  <xd:Issuer>CN=CA RAIZ NACIONAL - COSTA RICA v2, C=CR, O=MICITT, OU=DCFD, SERIALNUMBER=CPJ-2-100-098311</xd:Issuer>
                  <xd:IssueTime>2017-08-30T20:59:38Z</xd:IssueTime>
                </xd:CRLIdentifier>
              </xd:CRLRef>
            </xd:CRLRefs>
          </xd:CompleteRevocationRefs>
          <xd:RevocationValues>
            <xd:OCSPValues>
              <xd:EncapsulatedOCSPValue>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</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oFtjkK1+QA2dVMyJxTSPvVsdviwoeg54V/XChOvUMdMCBAGydt4YDzIwMTcxMTEwMTcwMjU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3402-34E7-420A-B32B-0A7B7430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2200</Words>
  <Characters>12101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Cubillo Flores</dc:creator>
  <cp:keywords/>
  <dc:description/>
  <cp:lastModifiedBy>Josué Guillermo Martínez Morera</cp:lastModifiedBy>
  <cp:revision>3</cp:revision>
  <cp:lastPrinted>2017-01-30T21:31:00Z</cp:lastPrinted>
  <dcterms:created xsi:type="dcterms:W3CDTF">2017-11-09T18:08:00Z</dcterms:created>
  <dcterms:modified xsi:type="dcterms:W3CDTF">2017-11-10T16:06:00Z</dcterms:modified>
</cp:coreProperties>
</file>